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6D" w:rsidRPr="007B5C15" w:rsidRDefault="0019096D" w:rsidP="002B5109">
      <w:pPr>
        <w:spacing w:after="120"/>
        <w:rPr>
          <w:rFonts w:ascii="Arial" w:hAnsi="Arial" w:cs="Arial"/>
          <w:b/>
        </w:rPr>
      </w:pPr>
      <w:r w:rsidRPr="007B5C15">
        <w:rPr>
          <w:rFonts w:ascii="Arial" w:hAnsi="Arial" w:cs="Arial"/>
          <w:b/>
        </w:rPr>
        <w:t>Standard</w:t>
      </w:r>
      <w:r w:rsidR="002B5109">
        <w:rPr>
          <w:rFonts w:ascii="Arial" w:hAnsi="Arial" w:cs="Arial"/>
          <w:b/>
        </w:rPr>
        <w:t xml:space="preserve"> 1</w:t>
      </w:r>
    </w:p>
    <w:p w:rsidR="0019096D" w:rsidRPr="002B5109" w:rsidRDefault="00134C39" w:rsidP="002B5109">
      <w:pPr>
        <w:rPr>
          <w:rFonts w:ascii="Arial" w:hAnsi="Arial" w:cs="Arial"/>
        </w:rPr>
      </w:pPr>
      <w:r w:rsidRPr="002B5109">
        <w:rPr>
          <w:rFonts w:ascii="Arial" w:hAnsi="Arial" w:cs="Arial"/>
        </w:rPr>
        <w:t>T</w:t>
      </w:r>
      <w:r w:rsidR="0019096D" w:rsidRPr="002B5109">
        <w:rPr>
          <w:rFonts w:ascii="Arial" w:hAnsi="Arial" w:cs="Arial"/>
        </w:rPr>
        <w:t>he health service provider fosters an open and receptive culture to feedback and complaints.</w:t>
      </w:r>
      <w:r w:rsidR="0019096D" w:rsidRPr="007B5C15">
        <w:rPr>
          <w:rStyle w:val="FootnoteReference"/>
          <w:rFonts w:ascii="Arial" w:hAnsi="Arial" w:cs="Arial"/>
        </w:rPr>
        <w:footnoteReference w:id="1"/>
      </w:r>
    </w:p>
    <w:p w:rsidR="0019096D" w:rsidRPr="007B5C15" w:rsidRDefault="0019096D" w:rsidP="002B5109">
      <w:pPr>
        <w:rPr>
          <w:rFonts w:ascii="Arial" w:hAnsi="Arial" w:cs="Arial"/>
        </w:rPr>
      </w:pPr>
    </w:p>
    <w:p w:rsidR="0019096D" w:rsidRPr="007B5C15" w:rsidRDefault="0019096D" w:rsidP="002B5109">
      <w:pPr>
        <w:spacing w:after="120"/>
        <w:rPr>
          <w:rFonts w:ascii="Arial" w:hAnsi="Arial" w:cs="Arial"/>
          <w:b/>
        </w:rPr>
      </w:pPr>
      <w:r w:rsidRPr="007B5C15">
        <w:rPr>
          <w:rFonts w:ascii="Arial" w:hAnsi="Arial" w:cs="Arial"/>
          <w:b/>
        </w:rPr>
        <w:t>Success indicators</w:t>
      </w:r>
    </w:p>
    <w:p w:rsidR="00A818D9" w:rsidRDefault="0078582C" w:rsidP="002B51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60C43">
        <w:rPr>
          <w:rFonts w:ascii="Arial" w:hAnsi="Arial" w:cs="Arial"/>
        </w:rPr>
        <w:t xml:space="preserve">health service </w:t>
      </w:r>
      <w:r>
        <w:rPr>
          <w:rFonts w:ascii="Arial" w:hAnsi="Arial" w:cs="Arial"/>
        </w:rPr>
        <w:t xml:space="preserve">provider uses </w:t>
      </w:r>
      <w:r w:rsidR="001619B4">
        <w:rPr>
          <w:rFonts w:ascii="Arial" w:hAnsi="Arial" w:cs="Arial"/>
        </w:rPr>
        <w:t xml:space="preserve">feedback mechanisms and </w:t>
      </w:r>
      <w:r>
        <w:rPr>
          <w:rFonts w:ascii="Arial" w:hAnsi="Arial" w:cs="Arial"/>
        </w:rPr>
        <w:t>complaint</w:t>
      </w:r>
      <w:r w:rsidR="00D16878">
        <w:rPr>
          <w:rFonts w:ascii="Arial" w:hAnsi="Arial" w:cs="Arial"/>
        </w:rPr>
        <w:t xml:space="preserve"> information </w:t>
      </w:r>
      <w:r>
        <w:rPr>
          <w:rFonts w:ascii="Arial" w:hAnsi="Arial" w:cs="Arial"/>
        </w:rPr>
        <w:t xml:space="preserve">to continuously improve the quality of </w:t>
      </w:r>
      <w:r w:rsidR="006B5BD7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</w:t>
      </w:r>
      <w:r w:rsidR="002C6884">
        <w:rPr>
          <w:rFonts w:ascii="Arial" w:hAnsi="Arial" w:cs="Arial"/>
        </w:rPr>
        <w:t xml:space="preserve">health </w:t>
      </w:r>
      <w:r>
        <w:rPr>
          <w:rFonts w:ascii="Arial" w:hAnsi="Arial" w:cs="Arial"/>
        </w:rPr>
        <w:t>service.</w:t>
      </w:r>
    </w:p>
    <w:p w:rsidR="00D04D55" w:rsidRDefault="00660C43" w:rsidP="002B51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04D55">
        <w:rPr>
          <w:rFonts w:ascii="Arial" w:hAnsi="Arial" w:cs="Arial"/>
        </w:rPr>
        <w:t>The health service provider</w:t>
      </w:r>
      <w:r w:rsidR="00115F3F">
        <w:rPr>
          <w:rFonts w:ascii="Arial" w:hAnsi="Arial" w:cs="Arial"/>
        </w:rPr>
        <w:t xml:space="preserve">’s complaint handling </w:t>
      </w:r>
      <w:r w:rsidR="00B258D6" w:rsidRPr="00D04D55">
        <w:rPr>
          <w:rFonts w:ascii="Arial" w:hAnsi="Arial" w:cs="Arial"/>
        </w:rPr>
        <w:t>outcomes are</w:t>
      </w:r>
      <w:r w:rsidRPr="00D04D55">
        <w:rPr>
          <w:rFonts w:ascii="Arial" w:hAnsi="Arial" w:cs="Arial"/>
        </w:rPr>
        <w:t xml:space="preserve"> transparent </w:t>
      </w:r>
      <w:r w:rsidR="00D04D55" w:rsidRPr="00D04D55">
        <w:rPr>
          <w:rFonts w:ascii="Arial" w:hAnsi="Arial" w:cs="Arial"/>
        </w:rPr>
        <w:t>and accountable</w:t>
      </w:r>
      <w:r w:rsidR="00D04D55">
        <w:rPr>
          <w:rFonts w:ascii="Arial" w:hAnsi="Arial" w:cs="Arial"/>
        </w:rPr>
        <w:t>.</w:t>
      </w:r>
    </w:p>
    <w:p w:rsidR="00596E62" w:rsidRDefault="00D04D55" w:rsidP="002B51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health service provider’s complaint handl</w:t>
      </w:r>
      <w:r w:rsidR="00414CF0">
        <w:rPr>
          <w:rFonts w:ascii="Arial" w:hAnsi="Arial" w:cs="Arial"/>
        </w:rPr>
        <w:t>ing is efficient</w:t>
      </w:r>
      <w:r w:rsidR="00596E62">
        <w:rPr>
          <w:rFonts w:ascii="Arial" w:hAnsi="Arial" w:cs="Arial"/>
        </w:rPr>
        <w:t xml:space="preserve"> and</w:t>
      </w:r>
      <w:r w:rsidR="00414CF0">
        <w:rPr>
          <w:rFonts w:ascii="Arial" w:hAnsi="Arial" w:cs="Arial"/>
        </w:rPr>
        <w:t xml:space="preserve"> effective</w:t>
      </w:r>
      <w:r w:rsidR="00596E62">
        <w:rPr>
          <w:rFonts w:ascii="Arial" w:hAnsi="Arial" w:cs="Arial"/>
        </w:rPr>
        <w:t>.</w:t>
      </w:r>
    </w:p>
    <w:p w:rsidR="00660C43" w:rsidRDefault="00596E62" w:rsidP="002B51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14CF0">
        <w:rPr>
          <w:rFonts w:ascii="Arial" w:hAnsi="Arial" w:cs="Arial"/>
        </w:rPr>
        <w:t>here are a range of ways that complaints can be made</w:t>
      </w:r>
      <w:r w:rsidR="00BD17BA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 xml:space="preserve">health service </w:t>
      </w:r>
      <w:r w:rsidR="00BD17BA">
        <w:rPr>
          <w:rFonts w:ascii="Arial" w:hAnsi="Arial" w:cs="Arial"/>
        </w:rPr>
        <w:t>provider</w:t>
      </w:r>
      <w:r w:rsidR="00D04D55">
        <w:rPr>
          <w:rFonts w:ascii="Arial" w:hAnsi="Arial" w:cs="Arial"/>
        </w:rPr>
        <w:t xml:space="preserve">. </w:t>
      </w:r>
    </w:p>
    <w:p w:rsidR="0019096D" w:rsidRDefault="00A951AC" w:rsidP="002B51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9096D" w:rsidRPr="007B5C15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 xml:space="preserve">dealing with complaints </w:t>
      </w:r>
      <w:r w:rsidR="0019096D" w:rsidRPr="007B5C15">
        <w:rPr>
          <w:rFonts w:ascii="Arial" w:hAnsi="Arial" w:cs="Arial"/>
        </w:rPr>
        <w:t>are skilled in customer service and complaint handling</w:t>
      </w:r>
      <w:r w:rsidR="00261738">
        <w:rPr>
          <w:rFonts w:ascii="Arial" w:hAnsi="Arial" w:cs="Arial"/>
        </w:rPr>
        <w:t>,</w:t>
      </w:r>
      <w:r w:rsidR="0019096D" w:rsidRPr="007B5C15">
        <w:rPr>
          <w:rFonts w:ascii="Arial" w:hAnsi="Arial" w:cs="Arial"/>
        </w:rPr>
        <w:t xml:space="preserve"> and have access to best practice resources, training and support.</w:t>
      </w:r>
    </w:p>
    <w:p w:rsidR="000F0698" w:rsidRDefault="000F0698" w:rsidP="002B51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health service provider regularly reviews and evaluates its complaint handling to meet the needs of people who use </w:t>
      </w:r>
      <w:r w:rsidR="006B5BD7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</w:t>
      </w:r>
      <w:r w:rsidR="002C6884">
        <w:rPr>
          <w:rFonts w:ascii="Arial" w:hAnsi="Arial" w:cs="Arial"/>
        </w:rPr>
        <w:t xml:space="preserve">health </w:t>
      </w:r>
      <w:r>
        <w:rPr>
          <w:rFonts w:ascii="Arial" w:hAnsi="Arial" w:cs="Arial"/>
        </w:rPr>
        <w:t>service.</w:t>
      </w:r>
    </w:p>
    <w:p w:rsidR="007E7652" w:rsidRPr="004755AA" w:rsidRDefault="00660C43" w:rsidP="002B510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B5C15">
        <w:rPr>
          <w:rFonts w:ascii="Arial" w:hAnsi="Arial" w:cs="Arial"/>
        </w:rPr>
        <w:t xml:space="preserve">The </w:t>
      </w:r>
      <w:r w:rsidR="002B560D">
        <w:rPr>
          <w:rFonts w:ascii="Arial" w:hAnsi="Arial" w:cs="Arial"/>
        </w:rPr>
        <w:t xml:space="preserve">health service </w:t>
      </w:r>
      <w:r w:rsidRPr="007B5C15">
        <w:rPr>
          <w:rFonts w:ascii="Arial" w:hAnsi="Arial" w:cs="Arial"/>
        </w:rPr>
        <w:t>provider’s complaint handling</w:t>
      </w:r>
      <w:r w:rsidR="00D04D55">
        <w:rPr>
          <w:rFonts w:ascii="Arial" w:hAnsi="Arial" w:cs="Arial"/>
        </w:rPr>
        <w:t xml:space="preserve"> is consistent with</w:t>
      </w:r>
      <w:r w:rsidRPr="007B5C15">
        <w:rPr>
          <w:rFonts w:ascii="Arial" w:hAnsi="Arial" w:cs="Arial"/>
        </w:rPr>
        <w:t xml:space="preserve"> the Complaint Handling Standards.</w:t>
      </w:r>
    </w:p>
    <w:p w:rsidR="0019096D" w:rsidRPr="007B5C15" w:rsidRDefault="0019096D" w:rsidP="0019096D">
      <w:pPr>
        <w:rPr>
          <w:rFonts w:ascii="Arial" w:hAnsi="Arial" w:cs="Arial"/>
          <w:b/>
        </w:rPr>
      </w:pPr>
    </w:p>
    <w:p w:rsidR="001C3226" w:rsidRPr="00201D89" w:rsidRDefault="001C3226" w:rsidP="002B5109">
      <w:pPr>
        <w:spacing w:after="120"/>
        <w:rPr>
          <w:rFonts w:ascii="Arial" w:hAnsi="Arial" w:cs="Arial"/>
          <w:b/>
        </w:rPr>
      </w:pPr>
      <w:r w:rsidRPr="007B5C15">
        <w:rPr>
          <w:rFonts w:ascii="Arial" w:hAnsi="Arial" w:cs="Arial"/>
          <w:b/>
        </w:rPr>
        <w:t>Standard</w:t>
      </w:r>
      <w:r w:rsidR="002B5109">
        <w:rPr>
          <w:rFonts w:ascii="Arial" w:hAnsi="Arial" w:cs="Arial"/>
          <w:b/>
        </w:rPr>
        <w:t xml:space="preserve"> 2</w:t>
      </w:r>
    </w:p>
    <w:p w:rsidR="00107CF0" w:rsidRPr="002B5109" w:rsidRDefault="003E5801" w:rsidP="002B5109">
      <w:pPr>
        <w:rPr>
          <w:rFonts w:ascii="Arial" w:hAnsi="Arial" w:cs="Arial"/>
        </w:rPr>
      </w:pPr>
      <w:r w:rsidRPr="002B5109">
        <w:rPr>
          <w:rFonts w:ascii="Arial" w:hAnsi="Arial" w:cs="Arial"/>
        </w:rPr>
        <w:t>A</w:t>
      </w:r>
      <w:r w:rsidR="00107CF0" w:rsidRPr="002B5109">
        <w:rPr>
          <w:rFonts w:ascii="Arial" w:hAnsi="Arial" w:cs="Arial"/>
        </w:rPr>
        <w:t>ll reasonable steps are taken to encourage and support a person to make a complaint about a health service provided to, or sought by, a person</w:t>
      </w:r>
      <w:r w:rsidR="008D4F12">
        <w:rPr>
          <w:rFonts w:ascii="Arial" w:hAnsi="Arial" w:cs="Arial"/>
        </w:rPr>
        <w:t>,</w:t>
      </w:r>
      <w:r w:rsidR="00107CF0" w:rsidRPr="002B5109">
        <w:rPr>
          <w:rFonts w:ascii="Arial" w:hAnsi="Arial" w:cs="Arial"/>
        </w:rPr>
        <w:t xml:space="preserve"> or an offer of a health service to a person. </w:t>
      </w:r>
    </w:p>
    <w:p w:rsidR="00107CF0" w:rsidRPr="007B5C15" w:rsidRDefault="00107CF0" w:rsidP="002B5109">
      <w:pPr>
        <w:rPr>
          <w:rFonts w:ascii="Arial" w:hAnsi="Arial" w:cs="Arial"/>
        </w:rPr>
      </w:pPr>
    </w:p>
    <w:p w:rsidR="00107CF0" w:rsidRPr="007B5C15" w:rsidRDefault="00107CF0" w:rsidP="002B5109">
      <w:pPr>
        <w:spacing w:after="120"/>
        <w:rPr>
          <w:rFonts w:ascii="Arial" w:hAnsi="Arial" w:cs="Arial"/>
          <w:b/>
        </w:rPr>
      </w:pPr>
      <w:r w:rsidRPr="007B5C15">
        <w:rPr>
          <w:rFonts w:ascii="Arial" w:hAnsi="Arial" w:cs="Arial"/>
          <w:b/>
        </w:rPr>
        <w:t>Success indicators</w:t>
      </w:r>
    </w:p>
    <w:p w:rsidR="00107CF0" w:rsidRPr="007B5C15" w:rsidRDefault="00115F3F" w:rsidP="002B51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Information about</w:t>
      </w:r>
      <w:r w:rsidR="00107CF0" w:rsidRPr="007B5C15">
        <w:rPr>
          <w:rFonts w:ascii="Arial" w:hAnsi="Arial" w:cs="Arial"/>
        </w:rPr>
        <w:t xml:space="preserve"> how to make a complaint is e</w:t>
      </w:r>
      <w:r w:rsidR="000B4E7F">
        <w:rPr>
          <w:rFonts w:ascii="Arial" w:hAnsi="Arial" w:cs="Arial"/>
        </w:rPr>
        <w:t>asily accessible to</w:t>
      </w:r>
      <w:r>
        <w:rPr>
          <w:rFonts w:ascii="Arial" w:hAnsi="Arial" w:cs="Arial"/>
        </w:rPr>
        <w:t xml:space="preserve"> everyone</w:t>
      </w:r>
      <w:r w:rsidR="00107CF0" w:rsidRPr="007B5C15">
        <w:rPr>
          <w:rFonts w:ascii="Arial" w:hAnsi="Arial" w:cs="Arial"/>
        </w:rPr>
        <w:t xml:space="preserve">. </w:t>
      </w:r>
    </w:p>
    <w:p w:rsidR="00107CF0" w:rsidRPr="007B5C15" w:rsidRDefault="008D4F12" w:rsidP="002B51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Responsive</w:t>
      </w:r>
      <w:r w:rsidR="005B6DE8">
        <w:rPr>
          <w:rFonts w:ascii="Arial" w:hAnsi="Arial" w:cs="Arial"/>
        </w:rPr>
        <w:t xml:space="preserve"> methods and supports are</w:t>
      </w:r>
      <w:r w:rsidR="00107CF0" w:rsidRPr="007B5C15">
        <w:rPr>
          <w:rFonts w:ascii="Arial" w:hAnsi="Arial" w:cs="Arial"/>
        </w:rPr>
        <w:t xml:space="preserve"> in place for a</w:t>
      </w:r>
      <w:r w:rsidR="001619B4">
        <w:rPr>
          <w:rFonts w:ascii="Arial" w:hAnsi="Arial" w:cs="Arial"/>
        </w:rPr>
        <w:t>ny</w:t>
      </w:r>
      <w:r w:rsidR="00107CF0" w:rsidRPr="007B5C15">
        <w:rPr>
          <w:rFonts w:ascii="Arial" w:hAnsi="Arial" w:cs="Arial"/>
        </w:rPr>
        <w:t xml:space="preserve"> person to make a complaint</w:t>
      </w:r>
      <w:r w:rsidR="00261738">
        <w:rPr>
          <w:rFonts w:ascii="Arial" w:hAnsi="Arial" w:cs="Arial"/>
        </w:rPr>
        <w:t>,</w:t>
      </w:r>
      <w:r w:rsidR="00107CF0" w:rsidRPr="007B5C15">
        <w:rPr>
          <w:rFonts w:ascii="Arial" w:hAnsi="Arial" w:cs="Arial"/>
        </w:rPr>
        <w:t xml:space="preserve"> inc</w:t>
      </w:r>
      <w:r w:rsidR="0021483F">
        <w:rPr>
          <w:rFonts w:ascii="Arial" w:hAnsi="Arial" w:cs="Arial"/>
        </w:rPr>
        <w:t>luding</w:t>
      </w:r>
      <w:r w:rsidR="000F0698">
        <w:rPr>
          <w:rFonts w:ascii="Arial" w:hAnsi="Arial" w:cs="Arial"/>
        </w:rPr>
        <w:t xml:space="preserve"> </w:t>
      </w:r>
      <w:r w:rsidR="00115F3F">
        <w:rPr>
          <w:rFonts w:ascii="Arial" w:hAnsi="Arial" w:cs="Arial"/>
        </w:rPr>
        <w:t>measures for people</w:t>
      </w:r>
      <w:r w:rsidR="00107CF0" w:rsidRPr="007B5C15">
        <w:rPr>
          <w:rFonts w:ascii="Arial" w:hAnsi="Arial" w:cs="Arial"/>
        </w:rPr>
        <w:t xml:space="preserve"> who have </w:t>
      </w:r>
      <w:r w:rsidR="000F0698">
        <w:rPr>
          <w:rFonts w:ascii="Arial" w:hAnsi="Arial" w:cs="Arial"/>
        </w:rPr>
        <w:t>special needs or are vulnerable.</w:t>
      </w:r>
    </w:p>
    <w:p w:rsidR="005B6DE8" w:rsidRDefault="005B6DE8" w:rsidP="002B51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Complaints are accepted</w:t>
      </w:r>
      <w:r w:rsidR="00107CF0" w:rsidRPr="007B5C15">
        <w:rPr>
          <w:rFonts w:ascii="Arial" w:hAnsi="Arial" w:cs="Arial"/>
        </w:rPr>
        <w:t xml:space="preserve"> from third parties including </w:t>
      </w:r>
      <w:proofErr w:type="spellStart"/>
      <w:r w:rsidR="00107CF0" w:rsidRPr="007B5C15">
        <w:rPr>
          <w:rFonts w:ascii="Arial" w:hAnsi="Arial" w:cs="Arial"/>
        </w:rPr>
        <w:t>carers</w:t>
      </w:r>
      <w:proofErr w:type="spellEnd"/>
      <w:r w:rsidR="00414CF0">
        <w:rPr>
          <w:rFonts w:ascii="Arial" w:hAnsi="Arial" w:cs="Arial"/>
        </w:rPr>
        <w:t>, guardians, friends, family members</w:t>
      </w:r>
      <w:r w:rsidR="00115F3F">
        <w:rPr>
          <w:rFonts w:ascii="Arial" w:hAnsi="Arial" w:cs="Arial"/>
        </w:rPr>
        <w:t xml:space="preserve">, an advocate. </w:t>
      </w:r>
      <w:r w:rsidR="00261738">
        <w:rPr>
          <w:rStyle w:val="FootnoteReference"/>
          <w:rFonts w:ascii="Arial" w:hAnsi="Arial" w:cs="Arial"/>
        </w:rPr>
        <w:footnoteReference w:id="2"/>
      </w:r>
    </w:p>
    <w:p w:rsidR="001619B4" w:rsidRPr="005B6DE8" w:rsidRDefault="001619B4" w:rsidP="002B51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Complaints can be made anonymously</w:t>
      </w:r>
      <w:r w:rsidRPr="005B6DE8">
        <w:rPr>
          <w:rFonts w:ascii="Arial" w:hAnsi="Arial" w:cs="Arial"/>
        </w:rPr>
        <w:t xml:space="preserve">. </w:t>
      </w:r>
    </w:p>
    <w:p w:rsidR="001619B4" w:rsidRPr="001619B4" w:rsidRDefault="001619B4" w:rsidP="002B51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5C15">
        <w:rPr>
          <w:rFonts w:ascii="Arial" w:hAnsi="Arial" w:cs="Arial"/>
        </w:rPr>
        <w:t xml:space="preserve">Staff </w:t>
      </w:r>
      <w:r w:rsidR="00A951AC">
        <w:rPr>
          <w:rFonts w:ascii="Arial" w:hAnsi="Arial" w:cs="Arial"/>
        </w:rPr>
        <w:t xml:space="preserve">dealing with complaints </w:t>
      </w:r>
      <w:r w:rsidRPr="007B5C15">
        <w:rPr>
          <w:rFonts w:ascii="Arial" w:hAnsi="Arial" w:cs="Arial"/>
        </w:rPr>
        <w:t xml:space="preserve">are able to manage complainants who present challenging </w:t>
      </w:r>
      <w:proofErr w:type="spellStart"/>
      <w:r w:rsidRPr="007B5C15">
        <w:rPr>
          <w:rFonts w:ascii="Arial" w:hAnsi="Arial" w:cs="Arial"/>
        </w:rPr>
        <w:t>behaviours</w:t>
      </w:r>
      <w:proofErr w:type="spellEnd"/>
      <w:r w:rsidRPr="007B5C15">
        <w:rPr>
          <w:rFonts w:ascii="Arial" w:hAnsi="Arial" w:cs="Arial"/>
        </w:rPr>
        <w:t xml:space="preserve"> and/or unreasonable demands.</w:t>
      </w:r>
    </w:p>
    <w:p w:rsidR="007E7652" w:rsidRPr="004755AA" w:rsidRDefault="00115F3F" w:rsidP="002B51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Complaints made through</w:t>
      </w:r>
      <w:r w:rsidR="00107CF0" w:rsidRPr="007B5C15">
        <w:rPr>
          <w:rFonts w:ascii="Arial" w:hAnsi="Arial" w:cs="Arial"/>
        </w:rPr>
        <w:t xml:space="preserve"> social media</w:t>
      </w:r>
      <w:r>
        <w:rPr>
          <w:rFonts w:ascii="Arial" w:hAnsi="Arial" w:cs="Arial"/>
        </w:rPr>
        <w:t xml:space="preserve"> are managed through complaint handling processes</w:t>
      </w:r>
      <w:r w:rsidR="00107CF0" w:rsidRPr="007B5C15">
        <w:rPr>
          <w:rFonts w:ascii="Arial" w:hAnsi="Arial" w:cs="Arial"/>
        </w:rPr>
        <w:t>.</w:t>
      </w:r>
    </w:p>
    <w:p w:rsidR="00107CF0" w:rsidRDefault="00107CF0" w:rsidP="00107CF0">
      <w:pPr>
        <w:rPr>
          <w:rFonts w:ascii="Arial" w:hAnsi="Arial" w:cs="Arial"/>
        </w:rPr>
      </w:pPr>
    </w:p>
    <w:p w:rsidR="00134C39" w:rsidRPr="00201D89" w:rsidRDefault="00134C39" w:rsidP="002B5109">
      <w:pPr>
        <w:spacing w:after="120"/>
        <w:rPr>
          <w:rFonts w:ascii="Arial" w:hAnsi="Arial" w:cs="Arial"/>
          <w:b/>
        </w:rPr>
      </w:pPr>
      <w:r w:rsidRPr="00134C39">
        <w:rPr>
          <w:rFonts w:ascii="Arial" w:hAnsi="Arial" w:cs="Arial"/>
          <w:b/>
        </w:rPr>
        <w:t>Standard</w:t>
      </w:r>
      <w:r w:rsidR="002B5109">
        <w:rPr>
          <w:rFonts w:ascii="Arial" w:hAnsi="Arial" w:cs="Arial"/>
          <w:b/>
        </w:rPr>
        <w:t xml:space="preserve"> 3</w:t>
      </w:r>
    </w:p>
    <w:p w:rsidR="00134C39" w:rsidRPr="002B5109" w:rsidRDefault="00134C39" w:rsidP="002B5109">
      <w:pPr>
        <w:rPr>
          <w:rFonts w:ascii="Arial" w:hAnsi="Arial" w:cs="Arial"/>
        </w:rPr>
      </w:pPr>
      <w:r w:rsidRPr="002B5109">
        <w:rPr>
          <w:rFonts w:ascii="Arial" w:hAnsi="Arial" w:cs="Arial"/>
        </w:rPr>
        <w:t xml:space="preserve">No person shall experience </w:t>
      </w:r>
      <w:r w:rsidR="007A74FD" w:rsidRPr="002B5109">
        <w:rPr>
          <w:rFonts w:ascii="Arial" w:hAnsi="Arial" w:cs="Arial"/>
        </w:rPr>
        <w:t>reprisal</w:t>
      </w:r>
      <w:r w:rsidRPr="002B5109">
        <w:rPr>
          <w:rFonts w:ascii="Arial" w:hAnsi="Arial" w:cs="Arial"/>
        </w:rPr>
        <w:t xml:space="preserve"> as a result of</w:t>
      </w:r>
      <w:r w:rsidR="00AF33E9" w:rsidRPr="002B5109">
        <w:rPr>
          <w:rFonts w:ascii="Arial" w:hAnsi="Arial" w:cs="Arial"/>
        </w:rPr>
        <w:t xml:space="preserve"> providing feedback or making a complaint</w:t>
      </w:r>
      <w:r w:rsidRPr="002B5109">
        <w:rPr>
          <w:rFonts w:ascii="Arial" w:hAnsi="Arial" w:cs="Arial"/>
        </w:rPr>
        <w:t xml:space="preserve"> to a health service provider</w:t>
      </w:r>
      <w:r w:rsidR="00AF33E9" w:rsidRPr="002B5109">
        <w:rPr>
          <w:rFonts w:ascii="Arial" w:hAnsi="Arial" w:cs="Arial"/>
        </w:rPr>
        <w:t>.</w:t>
      </w:r>
    </w:p>
    <w:p w:rsidR="00AF33E9" w:rsidRDefault="00AF33E9" w:rsidP="002B5109">
      <w:pPr>
        <w:rPr>
          <w:rFonts w:ascii="Arial" w:hAnsi="Arial" w:cs="Arial"/>
        </w:rPr>
      </w:pPr>
    </w:p>
    <w:p w:rsidR="00AF33E9" w:rsidRPr="0078582C" w:rsidRDefault="00AF33E9" w:rsidP="002B5109">
      <w:pPr>
        <w:spacing w:after="120"/>
        <w:rPr>
          <w:rFonts w:ascii="Arial" w:hAnsi="Arial" w:cs="Arial"/>
          <w:b/>
        </w:rPr>
      </w:pPr>
      <w:r w:rsidRPr="0078582C">
        <w:rPr>
          <w:rFonts w:ascii="Arial" w:hAnsi="Arial" w:cs="Arial"/>
          <w:b/>
        </w:rPr>
        <w:t>Success indicators</w:t>
      </w:r>
    </w:p>
    <w:p w:rsidR="00A818D9" w:rsidRDefault="002B560D" w:rsidP="002B5109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There are no</w:t>
      </w:r>
      <w:r w:rsidR="000B4E7F">
        <w:rPr>
          <w:rFonts w:ascii="Arial" w:hAnsi="Arial" w:cs="Arial"/>
        </w:rPr>
        <w:t xml:space="preserve"> </w:t>
      </w:r>
      <w:r w:rsidR="007A74FD">
        <w:rPr>
          <w:rFonts w:ascii="Arial" w:hAnsi="Arial" w:cs="Arial"/>
        </w:rPr>
        <w:t>reprisals</w:t>
      </w:r>
      <w:r w:rsidR="000B4E7F">
        <w:rPr>
          <w:rFonts w:ascii="Arial" w:hAnsi="Arial" w:cs="Arial"/>
        </w:rPr>
        <w:t xml:space="preserve"> </w:t>
      </w:r>
      <w:r w:rsidR="005B6DE8" w:rsidRPr="00A818D9">
        <w:rPr>
          <w:rFonts w:ascii="Arial" w:hAnsi="Arial" w:cs="Arial"/>
        </w:rPr>
        <w:t>from making a complaint or providing feedback.</w:t>
      </w:r>
    </w:p>
    <w:p w:rsidR="008D4F12" w:rsidRDefault="008D4F12" w:rsidP="008D4F12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particular circumstances, the health service provider facilitates </w:t>
      </w:r>
      <w:r w:rsidRPr="008D4F12">
        <w:rPr>
          <w:rFonts w:ascii="Arial" w:hAnsi="Arial" w:cs="Arial"/>
        </w:rPr>
        <w:t>and support</w:t>
      </w:r>
      <w:r>
        <w:rPr>
          <w:rFonts w:ascii="Arial" w:hAnsi="Arial" w:cs="Arial"/>
        </w:rPr>
        <w:t>s people who want to make a complaint.</w:t>
      </w:r>
    </w:p>
    <w:p w:rsidR="007E7652" w:rsidRPr="004755AA" w:rsidRDefault="00C172E5" w:rsidP="002B5109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7B5C15">
        <w:rPr>
          <w:rFonts w:ascii="Arial" w:hAnsi="Arial" w:cs="Arial"/>
        </w:rPr>
        <w:t xml:space="preserve">The records of complaint handling are </w:t>
      </w:r>
      <w:r w:rsidR="00261738">
        <w:rPr>
          <w:rFonts w:ascii="Arial" w:hAnsi="Arial" w:cs="Arial"/>
        </w:rPr>
        <w:t xml:space="preserve">kept </w:t>
      </w:r>
      <w:r w:rsidR="00115F3F">
        <w:rPr>
          <w:rFonts w:ascii="Arial" w:hAnsi="Arial" w:cs="Arial"/>
        </w:rPr>
        <w:t>separate from</w:t>
      </w:r>
      <w:r w:rsidRPr="007B5C15">
        <w:rPr>
          <w:rFonts w:ascii="Arial" w:hAnsi="Arial" w:cs="Arial"/>
        </w:rPr>
        <w:t xml:space="preserve"> a person’s health information.</w:t>
      </w:r>
    </w:p>
    <w:p w:rsidR="00134C39" w:rsidRDefault="00134C39" w:rsidP="00107CF0">
      <w:pPr>
        <w:rPr>
          <w:rFonts w:ascii="Arial" w:hAnsi="Arial" w:cs="Arial"/>
        </w:rPr>
      </w:pPr>
    </w:p>
    <w:p w:rsidR="002B5109" w:rsidRPr="007B5C15" w:rsidRDefault="002B5109" w:rsidP="002B5109">
      <w:pPr>
        <w:spacing w:after="120"/>
        <w:rPr>
          <w:rFonts w:ascii="Arial" w:hAnsi="Arial" w:cs="Arial"/>
          <w:b/>
        </w:rPr>
      </w:pPr>
      <w:r w:rsidRPr="007B5C15">
        <w:rPr>
          <w:rFonts w:ascii="Arial" w:hAnsi="Arial" w:cs="Arial"/>
          <w:b/>
        </w:rPr>
        <w:lastRenderedPageBreak/>
        <w:t>Standard</w:t>
      </w:r>
      <w:r>
        <w:rPr>
          <w:rFonts w:ascii="Arial" w:hAnsi="Arial" w:cs="Arial"/>
          <w:b/>
        </w:rPr>
        <w:t xml:space="preserve"> 4</w:t>
      </w:r>
    </w:p>
    <w:p w:rsidR="002B5109" w:rsidRPr="002B5109" w:rsidRDefault="002B5109" w:rsidP="002B5109">
      <w:pPr>
        <w:rPr>
          <w:rFonts w:ascii="Arial" w:hAnsi="Arial" w:cs="Arial"/>
        </w:rPr>
      </w:pPr>
      <w:r w:rsidRPr="002B5109">
        <w:rPr>
          <w:rFonts w:ascii="Arial" w:hAnsi="Arial" w:cs="Arial"/>
        </w:rPr>
        <w:t>The complaint is acknowledged to the complainant as soon as practicable or within three working days or, where appl</w:t>
      </w:r>
      <w:r w:rsidR="00115F3F">
        <w:rPr>
          <w:rFonts w:ascii="Arial" w:hAnsi="Arial" w:cs="Arial"/>
        </w:rPr>
        <w:t>icable, is remedied at the time it is made</w:t>
      </w:r>
      <w:r w:rsidRPr="002B5109">
        <w:rPr>
          <w:rFonts w:ascii="Arial" w:hAnsi="Arial" w:cs="Arial"/>
        </w:rPr>
        <w:t xml:space="preserve">. </w:t>
      </w:r>
    </w:p>
    <w:p w:rsidR="002B5109" w:rsidRPr="007B5C15" w:rsidRDefault="002B5109" w:rsidP="002B5109">
      <w:pPr>
        <w:rPr>
          <w:rFonts w:ascii="Arial" w:hAnsi="Arial" w:cs="Arial"/>
        </w:rPr>
      </w:pPr>
    </w:p>
    <w:p w:rsidR="002B5109" w:rsidRPr="007B5C15" w:rsidRDefault="002B5109" w:rsidP="002B5109">
      <w:pPr>
        <w:spacing w:after="120"/>
        <w:rPr>
          <w:rFonts w:ascii="Arial" w:hAnsi="Arial" w:cs="Arial"/>
          <w:b/>
        </w:rPr>
      </w:pPr>
      <w:r w:rsidRPr="007B5C15">
        <w:rPr>
          <w:rFonts w:ascii="Arial" w:hAnsi="Arial" w:cs="Arial"/>
          <w:b/>
        </w:rPr>
        <w:t>Success indicators</w:t>
      </w:r>
    </w:p>
    <w:p w:rsidR="002B5109" w:rsidRPr="00A818D9" w:rsidRDefault="002B5109" w:rsidP="002B51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are able</w:t>
      </w:r>
      <w:r w:rsidRPr="007B5C15">
        <w:rPr>
          <w:rFonts w:ascii="Arial" w:hAnsi="Arial" w:cs="Arial"/>
        </w:rPr>
        <w:t xml:space="preserve"> to resolve </w:t>
      </w:r>
      <w:r>
        <w:rPr>
          <w:rFonts w:ascii="Arial" w:hAnsi="Arial" w:cs="Arial"/>
        </w:rPr>
        <w:t xml:space="preserve">or internally refer </w:t>
      </w:r>
      <w:r w:rsidRPr="007B5C15">
        <w:rPr>
          <w:rFonts w:ascii="Arial" w:hAnsi="Arial" w:cs="Arial"/>
        </w:rPr>
        <w:t>informal complaints as soon as possible.</w:t>
      </w:r>
      <w:r w:rsidRPr="00A818D9">
        <w:rPr>
          <w:rFonts w:ascii="Arial" w:hAnsi="Arial" w:cs="Arial"/>
        </w:rPr>
        <w:t xml:space="preserve"> </w:t>
      </w:r>
    </w:p>
    <w:p w:rsidR="002B5109" w:rsidRDefault="002B5109" w:rsidP="002B51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B5C15">
        <w:rPr>
          <w:rFonts w:ascii="Arial" w:hAnsi="Arial" w:cs="Arial"/>
        </w:rPr>
        <w:t>or formal complaints, the following is</w:t>
      </w:r>
      <w:r>
        <w:rPr>
          <w:rFonts w:ascii="Arial" w:hAnsi="Arial" w:cs="Arial"/>
        </w:rPr>
        <w:t>sues are verbally discussed between</w:t>
      </w:r>
      <w:r w:rsidRPr="007B5C15">
        <w:rPr>
          <w:rFonts w:ascii="Arial" w:hAnsi="Arial" w:cs="Arial"/>
        </w:rPr>
        <w:t xml:space="preserve"> the complainant and the </w:t>
      </w:r>
      <w:r>
        <w:rPr>
          <w:rFonts w:ascii="Arial" w:hAnsi="Arial" w:cs="Arial"/>
        </w:rPr>
        <w:t xml:space="preserve">health service </w:t>
      </w:r>
      <w:r w:rsidRPr="007B5C15">
        <w:rPr>
          <w:rFonts w:ascii="Arial" w:hAnsi="Arial" w:cs="Arial"/>
        </w:rPr>
        <w:t xml:space="preserve">provider and confirmed in writing. </w:t>
      </w:r>
    </w:p>
    <w:p w:rsidR="002B5109" w:rsidRPr="007B5C15" w:rsidRDefault="002B5109" w:rsidP="00115F3F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7B5C15">
        <w:rPr>
          <w:rFonts w:ascii="Arial" w:hAnsi="Arial" w:cs="Arial"/>
        </w:rPr>
        <w:t>The complainant is aware of:</w:t>
      </w:r>
    </w:p>
    <w:p w:rsidR="002B5109" w:rsidRPr="007B5C15" w:rsidRDefault="002B5109" w:rsidP="00115F3F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 w:rsidRPr="007B5C15">
        <w:rPr>
          <w:rFonts w:ascii="Arial" w:hAnsi="Arial" w:cs="Arial"/>
        </w:rPr>
        <w:t>the complaint process and expected timelines</w:t>
      </w:r>
    </w:p>
    <w:p w:rsidR="002B5109" w:rsidRPr="007B5C15" w:rsidRDefault="002B5109" w:rsidP="00115F3F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 w:rsidRPr="007B5C15">
        <w:rPr>
          <w:rFonts w:ascii="Arial" w:hAnsi="Arial" w:cs="Arial"/>
        </w:rPr>
        <w:t>any personal or health information required</w:t>
      </w:r>
      <w:r>
        <w:rPr>
          <w:rFonts w:ascii="Arial" w:hAnsi="Arial" w:cs="Arial"/>
        </w:rPr>
        <w:t xml:space="preserve"> </w:t>
      </w:r>
    </w:p>
    <w:p w:rsidR="00BB17C2" w:rsidRPr="00BB17C2" w:rsidRDefault="002B5109" w:rsidP="00115F3F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 w:rsidRPr="007B5C15">
        <w:rPr>
          <w:rFonts w:ascii="Arial" w:hAnsi="Arial" w:cs="Arial"/>
        </w:rPr>
        <w:t xml:space="preserve">issues of privacy and confidentiality, including the </w:t>
      </w:r>
      <w:r>
        <w:rPr>
          <w:rFonts w:ascii="Arial" w:hAnsi="Arial" w:cs="Arial"/>
        </w:rPr>
        <w:t xml:space="preserve">health service </w:t>
      </w:r>
      <w:r w:rsidRPr="00A818D9">
        <w:rPr>
          <w:rFonts w:ascii="Arial" w:hAnsi="Arial" w:cs="Arial"/>
        </w:rPr>
        <w:t>provider’s</w:t>
      </w:r>
      <w:r w:rsidRPr="007B5C15">
        <w:rPr>
          <w:rFonts w:ascii="Arial" w:hAnsi="Arial" w:cs="Arial"/>
        </w:rPr>
        <w:t xml:space="preserve"> Privacy Collection Statement</w:t>
      </w:r>
      <w:r>
        <w:rPr>
          <w:rFonts w:ascii="Arial" w:hAnsi="Arial" w:cs="Arial"/>
        </w:rPr>
        <w:t xml:space="preserve"> and the need to</w:t>
      </w:r>
      <w:r w:rsidRPr="007B5C15">
        <w:rPr>
          <w:rFonts w:ascii="Arial" w:hAnsi="Arial" w:cs="Arial"/>
        </w:rPr>
        <w:t xml:space="preserve"> act in good faith</w:t>
      </w:r>
    </w:p>
    <w:p w:rsidR="002B5109" w:rsidRDefault="002B5109" w:rsidP="00115F3F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person </w:t>
      </w:r>
      <w:r w:rsidRPr="007B5C15">
        <w:rPr>
          <w:rFonts w:ascii="Arial" w:hAnsi="Arial" w:cs="Arial"/>
        </w:rPr>
        <w:t>who is managing the complaint and their contact details</w:t>
      </w:r>
    </w:p>
    <w:p w:rsidR="00BB17C2" w:rsidRDefault="00BB17C2" w:rsidP="00115F3F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 w:rsidRPr="007B5C1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agreed </w:t>
      </w:r>
      <w:r w:rsidRPr="007B5C15">
        <w:rPr>
          <w:rFonts w:ascii="Arial" w:hAnsi="Arial" w:cs="Arial"/>
        </w:rPr>
        <w:t xml:space="preserve">frequency and method of ongoing communication </w:t>
      </w:r>
      <w:r>
        <w:rPr>
          <w:rFonts w:ascii="Arial" w:hAnsi="Arial" w:cs="Arial"/>
        </w:rPr>
        <w:t xml:space="preserve">with the person handling their complaint </w:t>
      </w:r>
    </w:p>
    <w:p w:rsidR="002B5109" w:rsidRPr="007B5C15" w:rsidRDefault="002B5109" w:rsidP="00115F3F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these Complaint Handling Standards</w:t>
      </w:r>
      <w:r w:rsidRPr="007B5C15">
        <w:rPr>
          <w:rFonts w:ascii="Arial" w:hAnsi="Arial" w:cs="Arial"/>
        </w:rPr>
        <w:t>.</w:t>
      </w:r>
    </w:p>
    <w:p w:rsidR="002B5109" w:rsidRPr="00D16878" w:rsidRDefault="002B5109" w:rsidP="00115F3F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D16878">
        <w:rPr>
          <w:rFonts w:ascii="Arial" w:hAnsi="Arial" w:cs="Arial"/>
        </w:rPr>
        <w:t>The health service provider is aware of:</w:t>
      </w:r>
    </w:p>
    <w:p w:rsidR="002B5109" w:rsidRPr="007B5C15" w:rsidRDefault="002B5109" w:rsidP="00115F3F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 w:rsidRPr="007B5C15">
        <w:rPr>
          <w:rFonts w:ascii="Arial" w:hAnsi="Arial" w:cs="Arial"/>
        </w:rPr>
        <w:t>the circumstances of the complaint including</w:t>
      </w:r>
      <w:r w:rsidR="00115F3F">
        <w:rPr>
          <w:rFonts w:ascii="Arial" w:hAnsi="Arial" w:cs="Arial"/>
        </w:rPr>
        <w:t xml:space="preserve"> outcome(</w:t>
      </w:r>
      <w:r w:rsidRPr="007B5C15">
        <w:rPr>
          <w:rFonts w:ascii="Arial" w:hAnsi="Arial" w:cs="Arial"/>
        </w:rPr>
        <w:t>s</w:t>
      </w:r>
      <w:r w:rsidR="00115F3F">
        <w:rPr>
          <w:rFonts w:ascii="Arial" w:hAnsi="Arial" w:cs="Arial"/>
        </w:rPr>
        <w:t>)</w:t>
      </w:r>
      <w:r w:rsidRPr="007B5C15">
        <w:rPr>
          <w:rFonts w:ascii="Arial" w:hAnsi="Arial" w:cs="Arial"/>
        </w:rPr>
        <w:t xml:space="preserve"> sought</w:t>
      </w:r>
    </w:p>
    <w:p w:rsidR="002B5109" w:rsidRPr="007B5C15" w:rsidRDefault="002B5109" w:rsidP="00115F3F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 w:rsidRPr="007B5C15">
        <w:rPr>
          <w:rFonts w:ascii="Arial" w:hAnsi="Arial" w:cs="Arial"/>
        </w:rPr>
        <w:t xml:space="preserve">the </w:t>
      </w:r>
      <w:r w:rsidR="008D4F12">
        <w:rPr>
          <w:rFonts w:ascii="Arial" w:hAnsi="Arial" w:cs="Arial"/>
        </w:rPr>
        <w:t xml:space="preserve">agreed </w:t>
      </w:r>
      <w:r w:rsidRPr="007B5C15">
        <w:rPr>
          <w:rFonts w:ascii="Arial" w:hAnsi="Arial" w:cs="Arial"/>
        </w:rPr>
        <w:t xml:space="preserve">frequency and method of ongoing communication </w:t>
      </w:r>
      <w:r w:rsidR="008D4F12">
        <w:rPr>
          <w:rFonts w:ascii="Arial" w:hAnsi="Arial" w:cs="Arial"/>
        </w:rPr>
        <w:t xml:space="preserve">with the complainant </w:t>
      </w:r>
      <w:r w:rsidRPr="007B5C15">
        <w:rPr>
          <w:rFonts w:ascii="Arial" w:hAnsi="Arial" w:cs="Arial"/>
        </w:rPr>
        <w:t>and an</w:t>
      </w:r>
      <w:r w:rsidR="00845C1F">
        <w:rPr>
          <w:rFonts w:ascii="Arial" w:hAnsi="Arial" w:cs="Arial"/>
        </w:rPr>
        <w:t>y specific needs they</w:t>
      </w:r>
      <w:r w:rsidRPr="007B5C15">
        <w:rPr>
          <w:rFonts w:ascii="Arial" w:hAnsi="Arial" w:cs="Arial"/>
        </w:rPr>
        <w:t xml:space="preserve"> may have</w:t>
      </w:r>
    </w:p>
    <w:p w:rsidR="002B5109" w:rsidRDefault="00BB17C2" w:rsidP="00115F3F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the level of</w:t>
      </w:r>
      <w:r w:rsidR="002B5109" w:rsidRPr="007B5C15">
        <w:rPr>
          <w:rFonts w:ascii="Arial" w:hAnsi="Arial" w:cs="Arial"/>
        </w:rPr>
        <w:t xml:space="preserve"> </w:t>
      </w:r>
      <w:r w:rsidR="002B5109">
        <w:rPr>
          <w:rFonts w:ascii="Arial" w:hAnsi="Arial" w:cs="Arial"/>
        </w:rPr>
        <w:t xml:space="preserve">involvement the complainant </w:t>
      </w:r>
      <w:r w:rsidR="002B5109" w:rsidRPr="007B5C15">
        <w:rPr>
          <w:rFonts w:ascii="Arial" w:hAnsi="Arial" w:cs="Arial"/>
        </w:rPr>
        <w:t>want</w:t>
      </w:r>
      <w:r w:rsidR="002B5109">
        <w:rPr>
          <w:rFonts w:ascii="Arial" w:hAnsi="Arial" w:cs="Arial"/>
        </w:rPr>
        <w:t>s</w:t>
      </w:r>
      <w:r w:rsidR="00115F3F">
        <w:rPr>
          <w:rFonts w:ascii="Arial" w:hAnsi="Arial" w:cs="Arial"/>
        </w:rPr>
        <w:t xml:space="preserve"> to have</w:t>
      </w:r>
      <w:r w:rsidR="002B5109">
        <w:rPr>
          <w:rFonts w:ascii="Arial" w:hAnsi="Arial" w:cs="Arial"/>
        </w:rPr>
        <w:t xml:space="preserve"> in the complaint handling</w:t>
      </w:r>
      <w:r w:rsidR="002B5109" w:rsidRPr="007B5C15">
        <w:rPr>
          <w:rFonts w:ascii="Arial" w:hAnsi="Arial" w:cs="Arial"/>
        </w:rPr>
        <w:t xml:space="preserve"> process.</w:t>
      </w:r>
    </w:p>
    <w:p w:rsidR="00EB700B" w:rsidRPr="007B5C15" w:rsidRDefault="00EB700B" w:rsidP="00107CF0">
      <w:pPr>
        <w:rPr>
          <w:rFonts w:ascii="Arial" w:hAnsi="Arial" w:cs="Arial"/>
        </w:rPr>
      </w:pPr>
    </w:p>
    <w:p w:rsidR="00201D89" w:rsidRPr="00201D89" w:rsidRDefault="001C3226" w:rsidP="00C513B8">
      <w:pPr>
        <w:spacing w:after="120"/>
        <w:rPr>
          <w:rFonts w:ascii="Arial" w:hAnsi="Arial" w:cs="Arial"/>
          <w:b/>
        </w:rPr>
      </w:pPr>
      <w:r w:rsidRPr="007B5C15">
        <w:rPr>
          <w:rFonts w:ascii="Arial" w:hAnsi="Arial" w:cs="Arial"/>
          <w:b/>
        </w:rPr>
        <w:t>S</w:t>
      </w:r>
      <w:r w:rsidR="00107CF0" w:rsidRPr="007B5C15">
        <w:rPr>
          <w:rFonts w:ascii="Arial" w:hAnsi="Arial" w:cs="Arial"/>
          <w:b/>
        </w:rPr>
        <w:t>tandard</w:t>
      </w:r>
      <w:r w:rsidR="002B5109">
        <w:rPr>
          <w:rFonts w:ascii="Arial" w:hAnsi="Arial" w:cs="Arial"/>
          <w:b/>
        </w:rPr>
        <w:t xml:space="preserve"> 5</w:t>
      </w:r>
    </w:p>
    <w:p w:rsidR="00107CF0" w:rsidRPr="002B5109" w:rsidRDefault="00BB22ED" w:rsidP="00C513B8">
      <w:pPr>
        <w:rPr>
          <w:rFonts w:ascii="Arial" w:hAnsi="Arial" w:cs="Arial"/>
        </w:rPr>
      </w:pPr>
      <w:r w:rsidRPr="002B5109">
        <w:rPr>
          <w:rFonts w:ascii="Arial" w:hAnsi="Arial" w:cs="Arial"/>
        </w:rPr>
        <w:t>T</w:t>
      </w:r>
      <w:r w:rsidR="00107CF0" w:rsidRPr="002B5109">
        <w:rPr>
          <w:rFonts w:ascii="Arial" w:hAnsi="Arial" w:cs="Arial"/>
        </w:rPr>
        <w:t xml:space="preserve">he complainant and the health service provider </w:t>
      </w:r>
      <w:r w:rsidR="00D04D55" w:rsidRPr="002B5109">
        <w:rPr>
          <w:rFonts w:ascii="Arial" w:hAnsi="Arial" w:cs="Arial"/>
        </w:rPr>
        <w:t xml:space="preserve">must </w:t>
      </w:r>
      <w:r w:rsidR="00107CF0" w:rsidRPr="002B5109">
        <w:rPr>
          <w:rFonts w:ascii="Arial" w:hAnsi="Arial" w:cs="Arial"/>
        </w:rPr>
        <w:t>mutually agree on a</w:t>
      </w:r>
      <w:r w:rsidR="00432160" w:rsidRPr="002B5109">
        <w:rPr>
          <w:rFonts w:ascii="Arial" w:hAnsi="Arial" w:cs="Arial"/>
        </w:rPr>
        <w:t xml:space="preserve"> method and frequency of</w:t>
      </w:r>
      <w:r w:rsidR="00107CF0" w:rsidRPr="002B5109">
        <w:rPr>
          <w:rFonts w:ascii="Arial" w:hAnsi="Arial" w:cs="Arial"/>
        </w:rPr>
        <w:t xml:space="preserve"> communication throughout the complaint handling process.</w:t>
      </w:r>
    </w:p>
    <w:p w:rsidR="00107CF0" w:rsidRPr="007B5C15" w:rsidRDefault="00107CF0" w:rsidP="00C513B8">
      <w:pPr>
        <w:rPr>
          <w:rFonts w:ascii="Arial" w:hAnsi="Arial" w:cs="Arial"/>
        </w:rPr>
      </w:pPr>
    </w:p>
    <w:p w:rsidR="00107CF0" w:rsidRPr="00201D89" w:rsidRDefault="00107CF0" w:rsidP="00C513B8">
      <w:pPr>
        <w:spacing w:after="120"/>
        <w:rPr>
          <w:rFonts w:ascii="Arial" w:hAnsi="Arial" w:cs="Arial"/>
          <w:b/>
        </w:rPr>
      </w:pPr>
      <w:r w:rsidRPr="007B5C15">
        <w:rPr>
          <w:rFonts w:ascii="Arial" w:hAnsi="Arial" w:cs="Arial"/>
          <w:b/>
        </w:rPr>
        <w:t>Success indicators</w:t>
      </w:r>
    </w:p>
    <w:p w:rsidR="00107CF0" w:rsidRPr="007B5C15" w:rsidRDefault="00BB22ED" w:rsidP="00C513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5C15">
        <w:rPr>
          <w:rFonts w:ascii="Arial" w:hAnsi="Arial" w:cs="Arial"/>
        </w:rPr>
        <w:t>T</w:t>
      </w:r>
      <w:r w:rsidR="00107CF0" w:rsidRPr="007B5C15">
        <w:rPr>
          <w:rFonts w:ascii="Arial" w:hAnsi="Arial" w:cs="Arial"/>
        </w:rPr>
        <w:t xml:space="preserve">he complainant and </w:t>
      </w:r>
      <w:r w:rsidR="002D4279">
        <w:rPr>
          <w:rFonts w:ascii="Arial" w:hAnsi="Arial" w:cs="Arial"/>
        </w:rPr>
        <w:t xml:space="preserve">health service </w:t>
      </w:r>
      <w:r w:rsidR="00107CF0" w:rsidRPr="007B5C15">
        <w:rPr>
          <w:rFonts w:ascii="Arial" w:hAnsi="Arial" w:cs="Arial"/>
        </w:rPr>
        <w:t>provider agree on a method and frequency of communication throughout the complaint handling process.</w:t>
      </w:r>
    </w:p>
    <w:p w:rsidR="00107CF0" w:rsidRPr="007B5C15" w:rsidRDefault="00630700" w:rsidP="00C513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complainant is</w:t>
      </w:r>
      <w:r w:rsidR="00107CF0" w:rsidRPr="007B5C15">
        <w:rPr>
          <w:rFonts w:ascii="Arial" w:hAnsi="Arial" w:cs="Arial"/>
        </w:rPr>
        <w:t xml:space="preserve"> able to contact the person hand</w:t>
      </w:r>
      <w:r w:rsidR="009E766C">
        <w:rPr>
          <w:rFonts w:ascii="Arial" w:hAnsi="Arial" w:cs="Arial"/>
        </w:rPr>
        <w:t>ling their complaint</w:t>
      </w:r>
      <w:r w:rsidR="00107CF0" w:rsidRPr="007B5C15">
        <w:rPr>
          <w:rFonts w:ascii="Arial" w:hAnsi="Arial" w:cs="Arial"/>
        </w:rPr>
        <w:t xml:space="preserve">. </w:t>
      </w:r>
    </w:p>
    <w:p w:rsidR="007E7652" w:rsidRPr="004755AA" w:rsidRDefault="00107CF0" w:rsidP="00C513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5C15">
        <w:rPr>
          <w:rFonts w:ascii="Arial" w:hAnsi="Arial" w:cs="Arial"/>
        </w:rPr>
        <w:t>Delays or changes to the complaint handling process are communicated to the complainant.</w:t>
      </w:r>
    </w:p>
    <w:p w:rsidR="00107CF0" w:rsidRDefault="00107CF0" w:rsidP="00107CF0">
      <w:pPr>
        <w:rPr>
          <w:rFonts w:ascii="Arial" w:hAnsi="Arial" w:cs="Arial"/>
        </w:rPr>
      </w:pPr>
    </w:p>
    <w:p w:rsidR="00C513B8" w:rsidRPr="007E7652" w:rsidRDefault="00C513B8" w:rsidP="00C513B8">
      <w:pPr>
        <w:spacing w:after="120"/>
        <w:rPr>
          <w:rFonts w:ascii="Arial" w:hAnsi="Arial" w:cs="Arial"/>
          <w:b/>
        </w:rPr>
      </w:pPr>
      <w:r w:rsidRPr="007B5C15">
        <w:rPr>
          <w:rFonts w:ascii="Arial" w:hAnsi="Arial" w:cs="Arial"/>
          <w:b/>
        </w:rPr>
        <w:t>Standard</w:t>
      </w:r>
      <w:r>
        <w:rPr>
          <w:rFonts w:ascii="Arial" w:hAnsi="Arial" w:cs="Arial"/>
          <w:b/>
        </w:rPr>
        <w:t xml:space="preserve"> 6</w:t>
      </w:r>
    </w:p>
    <w:p w:rsidR="00C513B8" w:rsidRPr="002B5109" w:rsidRDefault="006C0EC4" w:rsidP="00C513B8">
      <w:pPr>
        <w:rPr>
          <w:rFonts w:ascii="Arial" w:hAnsi="Arial" w:cs="Arial"/>
        </w:rPr>
      </w:pPr>
      <w:r>
        <w:rPr>
          <w:rFonts w:ascii="Arial" w:hAnsi="Arial" w:cs="Arial"/>
        </w:rPr>
        <w:t>The health service provider aim</w:t>
      </w:r>
      <w:r w:rsidR="006F284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</w:t>
      </w:r>
      <w:r w:rsidR="00C513B8" w:rsidRPr="002B5109">
        <w:rPr>
          <w:rFonts w:ascii="Arial" w:hAnsi="Arial" w:cs="Arial"/>
        </w:rPr>
        <w:t xml:space="preserve"> give the compla</w:t>
      </w:r>
      <w:r>
        <w:rPr>
          <w:rFonts w:ascii="Arial" w:hAnsi="Arial" w:cs="Arial"/>
        </w:rPr>
        <w:t>inant a clear and timely</w:t>
      </w:r>
      <w:r w:rsidR="00C513B8" w:rsidRPr="002B5109">
        <w:rPr>
          <w:rFonts w:ascii="Arial" w:hAnsi="Arial" w:cs="Arial"/>
        </w:rPr>
        <w:t xml:space="preserve"> response to the complaint w</w:t>
      </w:r>
      <w:r w:rsidR="00115F3F">
        <w:rPr>
          <w:rFonts w:ascii="Arial" w:hAnsi="Arial" w:cs="Arial"/>
        </w:rPr>
        <w:t>ithin 30 working days of receiving it</w:t>
      </w:r>
      <w:r w:rsidR="00C513B8" w:rsidRPr="002B5109">
        <w:rPr>
          <w:rFonts w:ascii="Arial" w:hAnsi="Arial" w:cs="Arial"/>
        </w:rPr>
        <w:t>. Where this cannot be achieved the reason for this and the expected timeframe for responding to the complaint is communicated to the complainant as soon as possible.</w:t>
      </w:r>
    </w:p>
    <w:p w:rsidR="00C513B8" w:rsidRDefault="00C513B8" w:rsidP="00C513B8">
      <w:pPr>
        <w:rPr>
          <w:rFonts w:ascii="Arial" w:hAnsi="Arial" w:cs="Arial"/>
        </w:rPr>
      </w:pPr>
    </w:p>
    <w:p w:rsidR="00C513B8" w:rsidRPr="007B5C15" w:rsidRDefault="00C513B8" w:rsidP="00C513B8">
      <w:pPr>
        <w:spacing w:after="120"/>
        <w:rPr>
          <w:rFonts w:ascii="Arial" w:hAnsi="Arial" w:cs="Arial"/>
          <w:b/>
        </w:rPr>
      </w:pPr>
      <w:r w:rsidRPr="007B5C15">
        <w:rPr>
          <w:rFonts w:ascii="Arial" w:hAnsi="Arial" w:cs="Arial"/>
          <w:b/>
        </w:rPr>
        <w:t>Success indicators</w:t>
      </w:r>
    </w:p>
    <w:p w:rsidR="00C513B8" w:rsidRDefault="00C513B8" w:rsidP="00C513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5C15">
        <w:rPr>
          <w:rFonts w:ascii="Arial" w:hAnsi="Arial" w:cs="Arial"/>
        </w:rPr>
        <w:t>The health service provider handles the complaint in a ma</w:t>
      </w:r>
      <w:r w:rsidR="00BB17C2">
        <w:rPr>
          <w:rFonts w:ascii="Arial" w:hAnsi="Arial" w:cs="Arial"/>
        </w:rPr>
        <w:t>nner that aims to resolve</w:t>
      </w:r>
      <w:r>
        <w:rPr>
          <w:rFonts w:ascii="Arial" w:hAnsi="Arial" w:cs="Arial"/>
        </w:rPr>
        <w:t xml:space="preserve"> the issues </w:t>
      </w:r>
      <w:r w:rsidRPr="007B5C15">
        <w:rPr>
          <w:rFonts w:ascii="Arial" w:hAnsi="Arial" w:cs="Arial"/>
        </w:rPr>
        <w:t>as quickly as practicable.</w:t>
      </w:r>
    </w:p>
    <w:p w:rsidR="00C513B8" w:rsidRPr="0074008B" w:rsidRDefault="00C513B8" w:rsidP="00C513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4008B">
        <w:rPr>
          <w:rFonts w:ascii="Arial" w:hAnsi="Arial" w:cs="Arial"/>
        </w:rPr>
        <w:t>o prevent the complaint from reoccurring</w:t>
      </w:r>
      <w:r>
        <w:rPr>
          <w:rFonts w:ascii="Arial" w:hAnsi="Arial" w:cs="Arial"/>
        </w:rPr>
        <w:t>, the health service provider’s i</w:t>
      </w:r>
      <w:r w:rsidRPr="00201D89">
        <w:rPr>
          <w:rFonts w:ascii="Arial" w:hAnsi="Arial" w:cs="Arial"/>
        </w:rPr>
        <w:t>nvestigation of the complaint aims to methodically identify and correct the</w:t>
      </w:r>
      <w:r>
        <w:rPr>
          <w:rFonts w:ascii="Arial" w:hAnsi="Arial" w:cs="Arial"/>
        </w:rPr>
        <w:t xml:space="preserve"> issues that caused it</w:t>
      </w:r>
      <w:r w:rsidRPr="0074008B">
        <w:rPr>
          <w:rFonts w:ascii="Arial" w:hAnsi="Arial" w:cs="Arial"/>
        </w:rPr>
        <w:t>.</w:t>
      </w:r>
    </w:p>
    <w:p w:rsidR="00C513B8" w:rsidRPr="007B5C15" w:rsidRDefault="00C513B8" w:rsidP="00C513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5C15">
        <w:rPr>
          <w:rFonts w:ascii="Arial" w:hAnsi="Arial" w:cs="Arial"/>
        </w:rPr>
        <w:t xml:space="preserve">Delays </w:t>
      </w:r>
      <w:r>
        <w:rPr>
          <w:rFonts w:ascii="Arial" w:hAnsi="Arial" w:cs="Arial"/>
        </w:rPr>
        <w:t xml:space="preserve">in responding to the complaint </w:t>
      </w:r>
      <w:r w:rsidRPr="007B5C15">
        <w:rPr>
          <w:rFonts w:ascii="Arial" w:hAnsi="Arial" w:cs="Arial"/>
        </w:rPr>
        <w:t>are communicated to the complainant and</w:t>
      </w:r>
      <w:r>
        <w:rPr>
          <w:rFonts w:ascii="Arial" w:hAnsi="Arial" w:cs="Arial"/>
        </w:rPr>
        <w:t>,</w:t>
      </w:r>
      <w:r w:rsidRPr="007B5C15">
        <w:rPr>
          <w:rFonts w:ascii="Arial" w:hAnsi="Arial" w:cs="Arial"/>
        </w:rPr>
        <w:t xml:space="preserve"> if appropriate</w:t>
      </w:r>
      <w:r>
        <w:rPr>
          <w:rFonts w:ascii="Arial" w:hAnsi="Arial" w:cs="Arial"/>
        </w:rPr>
        <w:t>,</w:t>
      </w:r>
      <w:r w:rsidRPr="007B5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complaint is escalated </w:t>
      </w:r>
      <w:r w:rsidRPr="007B5C1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senior </w:t>
      </w:r>
      <w:r w:rsidRPr="007B5C15">
        <w:rPr>
          <w:rFonts w:ascii="Arial" w:hAnsi="Arial" w:cs="Arial"/>
        </w:rPr>
        <w:t>management.</w:t>
      </w:r>
    </w:p>
    <w:p w:rsidR="00C513B8" w:rsidRDefault="00C513B8" w:rsidP="00107CF0">
      <w:pPr>
        <w:rPr>
          <w:rFonts w:ascii="Arial" w:hAnsi="Arial" w:cs="Arial"/>
        </w:rPr>
      </w:pPr>
    </w:p>
    <w:p w:rsidR="00C513B8" w:rsidRPr="006F2840" w:rsidRDefault="00C513B8" w:rsidP="006F2840">
      <w:pPr>
        <w:spacing w:after="120"/>
        <w:rPr>
          <w:rFonts w:ascii="Arial" w:hAnsi="Arial" w:cs="Arial"/>
          <w:b/>
        </w:rPr>
      </w:pPr>
      <w:r w:rsidRPr="007B5C15">
        <w:rPr>
          <w:rFonts w:ascii="Arial" w:hAnsi="Arial" w:cs="Arial"/>
          <w:b/>
        </w:rPr>
        <w:lastRenderedPageBreak/>
        <w:t>Standard</w:t>
      </w:r>
      <w:r>
        <w:rPr>
          <w:rFonts w:ascii="Arial" w:hAnsi="Arial" w:cs="Arial"/>
          <w:b/>
        </w:rPr>
        <w:t xml:space="preserve"> 7</w:t>
      </w:r>
    </w:p>
    <w:p w:rsidR="00C513B8" w:rsidRPr="002B5109" w:rsidRDefault="00C513B8" w:rsidP="00C513B8">
      <w:pPr>
        <w:rPr>
          <w:rFonts w:ascii="Arial" w:hAnsi="Arial" w:cs="Arial"/>
        </w:rPr>
      </w:pPr>
      <w:r w:rsidRPr="002B5109">
        <w:rPr>
          <w:rFonts w:ascii="Arial" w:hAnsi="Arial" w:cs="Arial"/>
        </w:rPr>
        <w:t>The written response to the complainant includes information about how they can make a complaint to the Health Complaints Commissioner.</w:t>
      </w:r>
    </w:p>
    <w:p w:rsidR="00C513B8" w:rsidRDefault="00C513B8" w:rsidP="00C513B8">
      <w:pPr>
        <w:rPr>
          <w:rFonts w:ascii="Arial" w:hAnsi="Arial" w:cs="Arial"/>
        </w:rPr>
      </w:pPr>
    </w:p>
    <w:p w:rsidR="00C513B8" w:rsidRPr="007B5C15" w:rsidRDefault="00C513B8" w:rsidP="00C513B8">
      <w:pPr>
        <w:spacing w:after="120"/>
        <w:rPr>
          <w:rFonts w:ascii="Arial" w:hAnsi="Arial" w:cs="Arial"/>
          <w:b/>
        </w:rPr>
      </w:pPr>
      <w:r w:rsidRPr="007B5C15">
        <w:rPr>
          <w:rFonts w:ascii="Arial" w:hAnsi="Arial" w:cs="Arial"/>
          <w:b/>
        </w:rPr>
        <w:t>Success indicators</w:t>
      </w:r>
    </w:p>
    <w:p w:rsidR="00C513B8" w:rsidRPr="006F2840" w:rsidRDefault="00C513B8" w:rsidP="006F2840">
      <w:pPr>
        <w:rPr>
          <w:rFonts w:ascii="Arial" w:hAnsi="Arial" w:cs="Arial"/>
        </w:rPr>
      </w:pPr>
      <w:r w:rsidRPr="006F2840">
        <w:rPr>
          <w:rFonts w:ascii="Arial" w:hAnsi="Arial" w:cs="Arial"/>
        </w:rPr>
        <w:t>The written response to the complainant includes:</w:t>
      </w:r>
    </w:p>
    <w:p w:rsidR="00C513B8" w:rsidRPr="007B5C15" w:rsidRDefault="00C513B8" w:rsidP="006F2840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7B5C15">
        <w:rPr>
          <w:rFonts w:ascii="Arial" w:hAnsi="Arial" w:cs="Arial"/>
        </w:rPr>
        <w:t>an explanation of wha</w:t>
      </w:r>
      <w:r>
        <w:rPr>
          <w:rFonts w:ascii="Arial" w:hAnsi="Arial" w:cs="Arial"/>
        </w:rPr>
        <w:t>t happened and why</w:t>
      </w:r>
    </w:p>
    <w:p w:rsidR="00C513B8" w:rsidRPr="007B5C15" w:rsidRDefault="00C513B8" w:rsidP="006F2840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7B5C15">
        <w:rPr>
          <w:rFonts w:ascii="Arial" w:hAnsi="Arial" w:cs="Arial"/>
        </w:rPr>
        <w:t>the reason</w:t>
      </w:r>
      <w:r w:rsidR="00115F3F">
        <w:rPr>
          <w:rFonts w:ascii="Arial" w:hAnsi="Arial" w:cs="Arial"/>
        </w:rPr>
        <w:t>(</w:t>
      </w:r>
      <w:r w:rsidRPr="007B5C15">
        <w:rPr>
          <w:rFonts w:ascii="Arial" w:hAnsi="Arial" w:cs="Arial"/>
        </w:rPr>
        <w:t>s</w:t>
      </w:r>
      <w:r w:rsidR="00115F3F">
        <w:rPr>
          <w:rFonts w:ascii="Arial" w:hAnsi="Arial" w:cs="Arial"/>
        </w:rPr>
        <w:t>)</w:t>
      </w:r>
      <w:r w:rsidRPr="007B5C15">
        <w:rPr>
          <w:rFonts w:ascii="Arial" w:hAnsi="Arial" w:cs="Arial"/>
        </w:rPr>
        <w:t xml:space="preserve"> for any decisions </w:t>
      </w:r>
    </w:p>
    <w:p w:rsidR="00C513B8" w:rsidRPr="007B5C15" w:rsidRDefault="00C513B8" w:rsidP="006F2840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7B5C15">
        <w:rPr>
          <w:rFonts w:ascii="Arial" w:hAnsi="Arial" w:cs="Arial"/>
        </w:rPr>
        <w:t>a</w:t>
      </w:r>
      <w:r>
        <w:rPr>
          <w:rFonts w:ascii="Arial" w:hAnsi="Arial" w:cs="Arial"/>
        </w:rPr>
        <w:t>ny remedy or resolution</w:t>
      </w:r>
    </w:p>
    <w:p w:rsidR="00C513B8" w:rsidRPr="007B5C15" w:rsidRDefault="00C513B8" w:rsidP="006F2840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where</w:t>
      </w:r>
      <w:r w:rsidRPr="007B5C15">
        <w:rPr>
          <w:rFonts w:ascii="Arial" w:hAnsi="Arial" w:cs="Arial"/>
        </w:rPr>
        <w:t xml:space="preserve"> appropriate</w:t>
      </w:r>
      <w:r>
        <w:rPr>
          <w:rFonts w:ascii="Arial" w:hAnsi="Arial" w:cs="Arial"/>
        </w:rPr>
        <w:t xml:space="preserve">, an apology </w:t>
      </w:r>
    </w:p>
    <w:p w:rsidR="00C513B8" w:rsidRPr="007B5C15" w:rsidRDefault="00C513B8" w:rsidP="006F2840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7B5C15">
        <w:rPr>
          <w:rFonts w:ascii="Arial" w:hAnsi="Arial" w:cs="Arial"/>
        </w:rPr>
        <w:t xml:space="preserve"> action</w:t>
      </w:r>
      <w:r w:rsidR="00115F3F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115F3F">
        <w:rPr>
          <w:rFonts w:ascii="Arial" w:hAnsi="Arial" w:cs="Arial"/>
        </w:rPr>
        <w:t>)</w:t>
      </w:r>
      <w:r w:rsidRPr="007B5C15">
        <w:rPr>
          <w:rFonts w:ascii="Arial" w:hAnsi="Arial" w:cs="Arial"/>
        </w:rPr>
        <w:t xml:space="preserve"> taken by the health service provi</w:t>
      </w:r>
      <w:r>
        <w:rPr>
          <w:rFonts w:ascii="Arial" w:hAnsi="Arial" w:cs="Arial"/>
        </w:rPr>
        <w:t>der</w:t>
      </w:r>
      <w:r w:rsidR="00BB17C2">
        <w:rPr>
          <w:rFonts w:ascii="Arial" w:hAnsi="Arial" w:cs="Arial"/>
        </w:rPr>
        <w:t xml:space="preserve"> in response to the complaint</w:t>
      </w:r>
    </w:p>
    <w:p w:rsidR="00C513B8" w:rsidRDefault="00C513B8" w:rsidP="006F2840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7B5C15">
        <w:rPr>
          <w:rFonts w:ascii="Arial" w:hAnsi="Arial" w:cs="Arial"/>
        </w:rPr>
        <w:t>how the complainant can provide feedback about the health service provider’s complaint handling process and the avenues for a review of the decision</w:t>
      </w:r>
      <w:r>
        <w:rPr>
          <w:rFonts w:ascii="Arial" w:hAnsi="Arial" w:cs="Arial"/>
        </w:rPr>
        <w:t xml:space="preserve"> including how the </w:t>
      </w:r>
      <w:r w:rsidR="00115F3F">
        <w:rPr>
          <w:rFonts w:ascii="Arial" w:hAnsi="Arial" w:cs="Arial"/>
        </w:rPr>
        <w:t>complainant can contact</w:t>
      </w:r>
      <w:r w:rsidRPr="002B560D">
        <w:rPr>
          <w:rFonts w:ascii="Arial" w:hAnsi="Arial" w:cs="Arial"/>
        </w:rPr>
        <w:t xml:space="preserve"> the Health Complaints Commissioner</w:t>
      </w:r>
      <w:r w:rsidRPr="007B5C15">
        <w:rPr>
          <w:rFonts w:ascii="Arial" w:hAnsi="Arial" w:cs="Arial"/>
        </w:rPr>
        <w:t>.</w:t>
      </w:r>
    </w:p>
    <w:p w:rsidR="00C513B8" w:rsidRPr="00C513B8" w:rsidRDefault="00C513B8" w:rsidP="00C513B8">
      <w:pPr>
        <w:rPr>
          <w:rFonts w:ascii="Arial" w:hAnsi="Arial" w:cs="Arial"/>
          <w:i/>
        </w:rPr>
      </w:pPr>
    </w:p>
    <w:p w:rsidR="00C513B8" w:rsidRPr="007B5C15" w:rsidRDefault="00C513B8" w:rsidP="00C513B8">
      <w:pPr>
        <w:spacing w:after="120"/>
        <w:rPr>
          <w:rFonts w:ascii="Arial" w:hAnsi="Arial" w:cs="Arial"/>
          <w:b/>
        </w:rPr>
      </w:pPr>
      <w:r w:rsidRPr="007B5C15">
        <w:rPr>
          <w:rFonts w:ascii="Arial" w:hAnsi="Arial" w:cs="Arial"/>
          <w:b/>
        </w:rPr>
        <w:t>Standard</w:t>
      </w:r>
      <w:r>
        <w:rPr>
          <w:rFonts w:ascii="Arial" w:hAnsi="Arial" w:cs="Arial"/>
          <w:b/>
        </w:rPr>
        <w:t xml:space="preserve"> 8</w:t>
      </w:r>
    </w:p>
    <w:p w:rsidR="00C513B8" w:rsidRPr="002B5109" w:rsidRDefault="00C513B8" w:rsidP="00C513B8">
      <w:pPr>
        <w:rPr>
          <w:rFonts w:ascii="Arial" w:hAnsi="Arial" w:cs="Arial"/>
          <w:i/>
        </w:rPr>
      </w:pPr>
      <w:r w:rsidRPr="002B5109">
        <w:rPr>
          <w:rFonts w:ascii="Arial" w:hAnsi="Arial" w:cs="Arial"/>
        </w:rPr>
        <w:t xml:space="preserve">The personal information, collected from a complaint, must be kept confidential in accordance with the </w:t>
      </w:r>
      <w:r w:rsidRPr="002B5109">
        <w:rPr>
          <w:rFonts w:ascii="Arial" w:hAnsi="Arial" w:cs="Arial"/>
          <w:i/>
        </w:rPr>
        <w:t xml:space="preserve">Health Records Act 2001 </w:t>
      </w:r>
      <w:r w:rsidRPr="002B5109">
        <w:rPr>
          <w:rFonts w:ascii="Arial" w:hAnsi="Arial" w:cs="Arial"/>
        </w:rPr>
        <w:t>(Vic.</w:t>
      </w:r>
      <w:r w:rsidRPr="002B5109">
        <w:rPr>
          <w:rFonts w:ascii="Arial" w:hAnsi="Arial" w:cs="Arial"/>
          <w:i/>
        </w:rPr>
        <w:t>)</w:t>
      </w:r>
      <w:r w:rsidRPr="002B5109">
        <w:rPr>
          <w:rFonts w:ascii="Arial" w:hAnsi="Arial" w:cs="Arial"/>
        </w:rPr>
        <w:t xml:space="preserve">, the </w:t>
      </w:r>
      <w:r w:rsidRPr="002B5109">
        <w:rPr>
          <w:rFonts w:ascii="Arial" w:hAnsi="Arial" w:cs="Arial"/>
          <w:i/>
        </w:rPr>
        <w:t xml:space="preserve">Privacy and Data Protection Act 2014 </w:t>
      </w:r>
      <w:r w:rsidRPr="002B5109">
        <w:rPr>
          <w:rFonts w:ascii="Arial" w:hAnsi="Arial" w:cs="Arial"/>
        </w:rPr>
        <w:t xml:space="preserve">(Vic.), the </w:t>
      </w:r>
      <w:r w:rsidRPr="002B5109">
        <w:rPr>
          <w:rFonts w:ascii="Arial" w:hAnsi="Arial" w:cs="Arial"/>
          <w:i/>
        </w:rPr>
        <w:t>Privacy Act 1988</w:t>
      </w:r>
      <w:r w:rsidRPr="002B5109">
        <w:rPr>
          <w:rFonts w:ascii="Arial" w:hAnsi="Arial" w:cs="Arial"/>
        </w:rPr>
        <w:t xml:space="preserve"> (</w:t>
      </w:r>
      <w:proofErr w:type="spellStart"/>
      <w:r w:rsidRPr="002B5109">
        <w:rPr>
          <w:rFonts w:ascii="Arial" w:hAnsi="Arial" w:cs="Arial"/>
        </w:rPr>
        <w:t>Cth</w:t>
      </w:r>
      <w:proofErr w:type="spellEnd"/>
      <w:r w:rsidRPr="002B5109">
        <w:rPr>
          <w:rFonts w:ascii="Arial" w:hAnsi="Arial" w:cs="Arial"/>
        </w:rPr>
        <w:t>.)</w:t>
      </w:r>
      <w:r w:rsidRPr="002B5109">
        <w:rPr>
          <w:rFonts w:ascii="Arial" w:hAnsi="Arial" w:cs="Arial"/>
          <w:i/>
          <w:color w:val="000000"/>
        </w:rPr>
        <w:t xml:space="preserve">, </w:t>
      </w:r>
      <w:r w:rsidRPr="002B5109">
        <w:rPr>
          <w:rFonts w:ascii="Arial" w:hAnsi="Arial" w:cs="Arial"/>
          <w:color w:val="000000"/>
        </w:rPr>
        <w:t>the</w:t>
      </w:r>
      <w:r w:rsidRPr="002B510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B5109">
        <w:rPr>
          <w:rFonts w:ascii="Arial" w:hAnsi="Arial" w:cs="Arial"/>
          <w:i/>
        </w:rPr>
        <w:t>My Health Records Act 2012</w:t>
      </w:r>
      <w:r w:rsidRPr="002B5109">
        <w:rPr>
          <w:rFonts w:ascii="Arial" w:hAnsi="Arial" w:cs="Arial"/>
        </w:rPr>
        <w:t xml:space="preserve"> (</w:t>
      </w:r>
      <w:proofErr w:type="spellStart"/>
      <w:r w:rsidRPr="002B5109">
        <w:rPr>
          <w:rFonts w:ascii="Arial" w:hAnsi="Arial" w:cs="Arial"/>
        </w:rPr>
        <w:t>Cth</w:t>
      </w:r>
      <w:proofErr w:type="spellEnd"/>
      <w:r w:rsidRPr="002B5109">
        <w:rPr>
          <w:rFonts w:ascii="Arial" w:hAnsi="Arial" w:cs="Arial"/>
        </w:rPr>
        <w:t>.) and</w:t>
      </w:r>
      <w:r w:rsidR="00115F3F">
        <w:rPr>
          <w:rFonts w:ascii="Arial" w:hAnsi="Arial" w:cs="Arial"/>
        </w:rPr>
        <w:t>,</w:t>
      </w:r>
      <w:r w:rsidRPr="002B5109">
        <w:rPr>
          <w:rFonts w:ascii="Arial" w:hAnsi="Arial" w:cs="Arial"/>
        </w:rPr>
        <w:t xml:space="preserve"> where applicable, the </w:t>
      </w:r>
      <w:r w:rsidRPr="002B5109">
        <w:rPr>
          <w:rFonts w:ascii="Arial" w:hAnsi="Arial" w:cs="Arial"/>
          <w:i/>
        </w:rPr>
        <w:t xml:space="preserve">Health Services Act 1988 </w:t>
      </w:r>
      <w:r w:rsidRPr="002B5109">
        <w:rPr>
          <w:rFonts w:ascii="Arial" w:hAnsi="Arial" w:cs="Arial"/>
        </w:rPr>
        <w:t>(Vic.)</w:t>
      </w:r>
      <w:r w:rsidRPr="002B5109">
        <w:rPr>
          <w:rFonts w:ascii="Arial" w:hAnsi="Arial" w:cs="Arial"/>
          <w:i/>
        </w:rPr>
        <w:t>.</w:t>
      </w:r>
    </w:p>
    <w:p w:rsidR="00C513B8" w:rsidRDefault="00C513B8" w:rsidP="00C513B8">
      <w:pPr>
        <w:rPr>
          <w:rFonts w:ascii="Arial" w:hAnsi="Arial" w:cs="Arial"/>
          <w:i/>
        </w:rPr>
      </w:pPr>
    </w:p>
    <w:p w:rsidR="00C513B8" w:rsidRPr="002B5109" w:rsidRDefault="00C513B8" w:rsidP="00C513B8">
      <w:pPr>
        <w:spacing w:after="120"/>
        <w:rPr>
          <w:rFonts w:ascii="Arial" w:hAnsi="Arial" w:cs="Arial"/>
          <w:b/>
        </w:rPr>
      </w:pPr>
      <w:r w:rsidRPr="007B5C15">
        <w:rPr>
          <w:rFonts w:ascii="Arial" w:hAnsi="Arial" w:cs="Arial"/>
          <w:b/>
        </w:rPr>
        <w:t>Success indicators</w:t>
      </w:r>
    </w:p>
    <w:p w:rsidR="00C513B8" w:rsidRPr="007B5C15" w:rsidRDefault="00C513B8" w:rsidP="00C513B8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7B5C15">
        <w:rPr>
          <w:rFonts w:ascii="Arial" w:hAnsi="Arial" w:cs="Arial"/>
        </w:rPr>
        <w:t>Personal information is kept confidential.</w:t>
      </w:r>
    </w:p>
    <w:p w:rsidR="00C513B8" w:rsidRPr="007B5C15" w:rsidRDefault="00C513B8" w:rsidP="00C513B8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7B5C15">
        <w:rPr>
          <w:rFonts w:ascii="Arial" w:hAnsi="Arial" w:cs="Arial"/>
        </w:rPr>
        <w:t>The health service provider’s Privacy Collection Statement is given to the complainant</w:t>
      </w:r>
      <w:r>
        <w:rPr>
          <w:rFonts w:ascii="Arial" w:hAnsi="Arial" w:cs="Arial"/>
        </w:rPr>
        <w:t xml:space="preserve"> in the early stages of the complaint handling process</w:t>
      </w:r>
      <w:r w:rsidRPr="007B5C15">
        <w:rPr>
          <w:rFonts w:ascii="Arial" w:hAnsi="Arial" w:cs="Arial"/>
        </w:rPr>
        <w:t>.</w:t>
      </w:r>
    </w:p>
    <w:p w:rsidR="00C513B8" w:rsidRPr="007B5C15" w:rsidRDefault="00C513B8" w:rsidP="00C513B8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7B5C15">
        <w:rPr>
          <w:rFonts w:ascii="Arial" w:hAnsi="Arial" w:cs="Arial"/>
        </w:rPr>
        <w:t xml:space="preserve">The complainant understands the </w:t>
      </w:r>
      <w:r>
        <w:rPr>
          <w:rFonts w:ascii="Arial" w:hAnsi="Arial" w:cs="Arial"/>
        </w:rPr>
        <w:t xml:space="preserve">health service </w:t>
      </w:r>
      <w:r w:rsidRPr="007B5C15">
        <w:rPr>
          <w:rFonts w:ascii="Arial" w:hAnsi="Arial" w:cs="Arial"/>
        </w:rPr>
        <w:t>provider’s need to access health information and the need for privacy and confidentiality.</w:t>
      </w:r>
    </w:p>
    <w:p w:rsidR="00C513B8" w:rsidRDefault="00C513B8" w:rsidP="00C513B8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7B5C15">
        <w:rPr>
          <w:rFonts w:ascii="Arial" w:hAnsi="Arial" w:cs="Arial"/>
        </w:rPr>
        <w:t>Where required, consents are obtained to access health information.</w:t>
      </w:r>
    </w:p>
    <w:p w:rsidR="00C513B8" w:rsidRDefault="00C513B8" w:rsidP="00C513B8">
      <w:pPr>
        <w:rPr>
          <w:rFonts w:ascii="Arial" w:hAnsi="Arial" w:cs="Arial"/>
        </w:rPr>
      </w:pPr>
    </w:p>
    <w:p w:rsidR="00C513B8" w:rsidRPr="002B5109" w:rsidRDefault="00C513B8" w:rsidP="006F2840">
      <w:pPr>
        <w:spacing w:after="120"/>
        <w:rPr>
          <w:rFonts w:ascii="Arial" w:hAnsi="Arial" w:cs="Arial"/>
          <w:b/>
        </w:rPr>
      </w:pPr>
      <w:r w:rsidRPr="002B5109">
        <w:rPr>
          <w:rFonts w:ascii="Arial" w:hAnsi="Arial" w:cs="Arial"/>
          <w:b/>
        </w:rPr>
        <w:t>Standard 9</w:t>
      </w:r>
    </w:p>
    <w:p w:rsidR="00C513B8" w:rsidRDefault="00C513B8" w:rsidP="006F2840">
      <w:pPr>
        <w:spacing w:after="120"/>
        <w:rPr>
          <w:rFonts w:ascii="Arial" w:hAnsi="Arial" w:cs="Arial"/>
        </w:rPr>
      </w:pPr>
      <w:r w:rsidRPr="002B5109">
        <w:rPr>
          <w:rFonts w:ascii="Arial" w:hAnsi="Arial" w:cs="Arial"/>
        </w:rPr>
        <w:t>Personal complaint in</w:t>
      </w:r>
      <w:bookmarkStart w:id="0" w:name="_GoBack"/>
      <w:bookmarkEnd w:id="0"/>
      <w:r w:rsidRPr="002B5109">
        <w:rPr>
          <w:rFonts w:ascii="Arial" w:hAnsi="Arial" w:cs="Arial"/>
        </w:rPr>
        <w:t>fo</w:t>
      </w:r>
      <w:r w:rsidR="00115F3F">
        <w:rPr>
          <w:rFonts w:ascii="Arial" w:hAnsi="Arial" w:cs="Arial"/>
        </w:rPr>
        <w:t>rmation must be kept separate from</w:t>
      </w:r>
      <w:r w:rsidRPr="002B5109">
        <w:rPr>
          <w:rFonts w:ascii="Arial" w:hAnsi="Arial" w:cs="Arial"/>
        </w:rPr>
        <w:t xml:space="preserve"> a person’s health information.</w:t>
      </w:r>
    </w:p>
    <w:p w:rsidR="006F2840" w:rsidRPr="007B5C15" w:rsidRDefault="006F2840" w:rsidP="006F2840">
      <w:pPr>
        <w:spacing w:after="120"/>
        <w:rPr>
          <w:rFonts w:ascii="Arial" w:hAnsi="Arial" w:cs="Arial"/>
          <w:b/>
        </w:rPr>
      </w:pPr>
      <w:r w:rsidRPr="007B5C15">
        <w:rPr>
          <w:rFonts w:ascii="Arial" w:hAnsi="Arial" w:cs="Arial"/>
          <w:b/>
        </w:rPr>
        <w:t>Success indicators</w:t>
      </w:r>
    </w:p>
    <w:p w:rsidR="00C513B8" w:rsidRPr="007B5C15" w:rsidRDefault="00C513B8" w:rsidP="00C513B8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7B5C15">
        <w:rPr>
          <w:rFonts w:ascii="Arial" w:hAnsi="Arial" w:cs="Arial"/>
        </w:rPr>
        <w:t>The complaint handling</w:t>
      </w:r>
      <w:r>
        <w:rPr>
          <w:rFonts w:ascii="Arial" w:hAnsi="Arial" w:cs="Arial"/>
        </w:rPr>
        <w:t xml:space="preserve"> records</w:t>
      </w:r>
      <w:r w:rsidR="00115F3F">
        <w:rPr>
          <w:rFonts w:ascii="Arial" w:hAnsi="Arial" w:cs="Arial"/>
        </w:rPr>
        <w:t xml:space="preserve"> are stored separately from</w:t>
      </w:r>
      <w:r w:rsidRPr="007B5C15">
        <w:rPr>
          <w:rFonts w:ascii="Arial" w:hAnsi="Arial" w:cs="Arial"/>
        </w:rPr>
        <w:t xml:space="preserve"> a person’s health information.</w:t>
      </w:r>
    </w:p>
    <w:p w:rsidR="00C513B8" w:rsidRDefault="00C513B8" w:rsidP="00C513B8">
      <w:pPr>
        <w:rPr>
          <w:rFonts w:ascii="Arial" w:hAnsi="Arial" w:cs="Arial"/>
        </w:rPr>
      </w:pPr>
    </w:p>
    <w:p w:rsidR="00C513B8" w:rsidRPr="002B5109" w:rsidRDefault="00C513B8" w:rsidP="006F2840">
      <w:pPr>
        <w:spacing w:after="120"/>
        <w:rPr>
          <w:rFonts w:ascii="Arial" w:hAnsi="Arial" w:cs="Arial"/>
          <w:b/>
        </w:rPr>
      </w:pPr>
      <w:r w:rsidRPr="002B5109">
        <w:rPr>
          <w:rFonts w:ascii="Arial" w:hAnsi="Arial" w:cs="Arial"/>
          <w:b/>
        </w:rPr>
        <w:t>Standard 10</w:t>
      </w:r>
    </w:p>
    <w:p w:rsidR="00C513B8" w:rsidRPr="002B5109" w:rsidRDefault="00C513B8" w:rsidP="006F2840">
      <w:pPr>
        <w:spacing w:after="120"/>
        <w:rPr>
          <w:rFonts w:ascii="Arial" w:hAnsi="Arial" w:cs="Arial"/>
        </w:rPr>
      </w:pPr>
      <w:r w:rsidRPr="002B5109">
        <w:rPr>
          <w:rFonts w:ascii="Arial" w:hAnsi="Arial" w:cs="Arial"/>
        </w:rPr>
        <w:t>The staff dealing with the complaint must avoid any real or</w:t>
      </w:r>
      <w:r w:rsidR="008D4F12">
        <w:rPr>
          <w:rFonts w:ascii="Arial" w:hAnsi="Arial" w:cs="Arial"/>
        </w:rPr>
        <w:t xml:space="preserve"> perceived</w:t>
      </w:r>
      <w:r w:rsidRPr="002B5109">
        <w:rPr>
          <w:rFonts w:ascii="Arial" w:hAnsi="Arial" w:cs="Arial"/>
        </w:rPr>
        <w:t xml:space="preserve"> conflicts of interest when handling the complaint.</w:t>
      </w:r>
    </w:p>
    <w:p w:rsidR="00C513B8" w:rsidRPr="007B5C15" w:rsidRDefault="006F2840" w:rsidP="00C513B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Success indicator</w:t>
      </w:r>
    </w:p>
    <w:p w:rsidR="00EF58C9" w:rsidRDefault="00C513B8" w:rsidP="00C513B8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B5C15">
        <w:rPr>
          <w:rFonts w:ascii="Arial" w:hAnsi="Arial" w:cs="Arial"/>
        </w:rPr>
        <w:t xml:space="preserve">onflicts of interest in </w:t>
      </w:r>
      <w:r>
        <w:rPr>
          <w:rFonts w:ascii="Arial" w:hAnsi="Arial" w:cs="Arial"/>
        </w:rPr>
        <w:t xml:space="preserve">the </w:t>
      </w:r>
      <w:r w:rsidRPr="007B5C15">
        <w:rPr>
          <w:rFonts w:ascii="Arial" w:hAnsi="Arial" w:cs="Arial"/>
        </w:rPr>
        <w:t>complaint handling</w:t>
      </w:r>
      <w:r w:rsidR="006C0EC4">
        <w:rPr>
          <w:rFonts w:ascii="Arial" w:hAnsi="Arial" w:cs="Arial"/>
        </w:rPr>
        <w:t xml:space="preserve"> are avoided where possible but, when discovered, are declared and managed appropriately</w:t>
      </w:r>
      <w:r w:rsidRPr="007B5C15">
        <w:rPr>
          <w:rFonts w:ascii="Arial" w:hAnsi="Arial" w:cs="Arial"/>
        </w:rPr>
        <w:t>.</w:t>
      </w:r>
    </w:p>
    <w:p w:rsidR="00C513B8" w:rsidRDefault="00C513B8" w:rsidP="00107CF0">
      <w:pPr>
        <w:rPr>
          <w:rFonts w:ascii="Arial" w:hAnsi="Arial" w:cs="Arial"/>
        </w:rPr>
      </w:pPr>
    </w:p>
    <w:p w:rsidR="00C513B8" w:rsidRPr="00201D89" w:rsidRDefault="00C513B8" w:rsidP="00C513B8">
      <w:pPr>
        <w:spacing w:after="120"/>
        <w:rPr>
          <w:rFonts w:ascii="Arial" w:hAnsi="Arial" w:cs="Arial"/>
          <w:b/>
        </w:rPr>
      </w:pPr>
      <w:r w:rsidRPr="007B5C15">
        <w:rPr>
          <w:rFonts w:ascii="Arial" w:hAnsi="Arial" w:cs="Arial"/>
          <w:b/>
        </w:rPr>
        <w:t>Standard</w:t>
      </w:r>
      <w:r>
        <w:rPr>
          <w:rFonts w:ascii="Arial" w:hAnsi="Arial" w:cs="Arial"/>
          <w:b/>
        </w:rPr>
        <w:t xml:space="preserve"> 11</w:t>
      </w:r>
    </w:p>
    <w:p w:rsidR="00C513B8" w:rsidRPr="002B5109" w:rsidRDefault="00C513B8" w:rsidP="006F2840">
      <w:pPr>
        <w:spacing w:after="120"/>
        <w:rPr>
          <w:rFonts w:ascii="Arial" w:hAnsi="Arial" w:cs="Arial"/>
        </w:rPr>
      </w:pPr>
      <w:r w:rsidRPr="002B5109">
        <w:rPr>
          <w:rFonts w:ascii="Arial" w:hAnsi="Arial" w:cs="Arial"/>
        </w:rPr>
        <w:t>The health service provider’s complaint records must be managed appropriately.</w:t>
      </w:r>
    </w:p>
    <w:p w:rsidR="00C513B8" w:rsidRPr="007B5C15" w:rsidRDefault="00C513B8" w:rsidP="00C513B8">
      <w:pPr>
        <w:spacing w:after="120"/>
        <w:rPr>
          <w:rFonts w:ascii="Arial" w:hAnsi="Arial" w:cs="Arial"/>
          <w:b/>
        </w:rPr>
      </w:pPr>
      <w:r w:rsidRPr="007B5C15">
        <w:rPr>
          <w:rFonts w:ascii="Arial" w:hAnsi="Arial" w:cs="Arial"/>
          <w:b/>
        </w:rPr>
        <w:t>Success indicators</w:t>
      </w:r>
    </w:p>
    <w:p w:rsidR="00C513B8" w:rsidRPr="00EF58C9" w:rsidRDefault="00C513B8" w:rsidP="00C513B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Records</w:t>
      </w:r>
      <w:r w:rsidRPr="007B5C15">
        <w:rPr>
          <w:rFonts w:ascii="Arial" w:hAnsi="Arial" w:cs="Arial"/>
        </w:rPr>
        <w:t xml:space="preserve"> of the initial complaint, </w:t>
      </w:r>
      <w:r>
        <w:rPr>
          <w:rFonts w:ascii="Arial" w:hAnsi="Arial" w:cs="Arial"/>
        </w:rPr>
        <w:t xml:space="preserve">all </w:t>
      </w:r>
      <w:r w:rsidR="006C0EC4">
        <w:rPr>
          <w:rFonts w:ascii="Arial" w:hAnsi="Arial" w:cs="Arial"/>
        </w:rPr>
        <w:t>correspondence (including</w:t>
      </w:r>
      <w:r w:rsidRPr="007B5C15">
        <w:rPr>
          <w:rFonts w:ascii="Arial" w:hAnsi="Arial" w:cs="Arial"/>
        </w:rPr>
        <w:t xml:space="preserve"> phone calls</w:t>
      </w:r>
      <w:r w:rsidR="006C0EC4">
        <w:rPr>
          <w:rFonts w:ascii="Arial" w:hAnsi="Arial" w:cs="Arial"/>
        </w:rPr>
        <w:t>)</w:t>
      </w:r>
      <w:r w:rsidRPr="007B5C15">
        <w:rPr>
          <w:rFonts w:ascii="Arial" w:hAnsi="Arial" w:cs="Arial"/>
        </w:rPr>
        <w:t>, and the outcome</w:t>
      </w:r>
      <w:r>
        <w:rPr>
          <w:rFonts w:ascii="Arial" w:hAnsi="Arial" w:cs="Arial"/>
        </w:rPr>
        <w:t xml:space="preserve"> are managed in accordance with the relevant retention schedule </w:t>
      </w:r>
      <w:r w:rsidR="006F2840">
        <w:rPr>
          <w:rFonts w:ascii="Arial" w:hAnsi="Arial" w:cs="Arial"/>
        </w:rPr>
        <w:t xml:space="preserve">established by the Public Records Office of Victoria (PROV) </w:t>
      </w:r>
      <w:r>
        <w:rPr>
          <w:rFonts w:ascii="Arial" w:hAnsi="Arial" w:cs="Arial"/>
        </w:rPr>
        <w:t>or the health service provider has</w:t>
      </w:r>
      <w:r w:rsidRPr="007B5C15">
        <w:rPr>
          <w:rFonts w:ascii="Arial" w:hAnsi="Arial" w:cs="Arial"/>
        </w:rPr>
        <w:t xml:space="preserve"> a process for identifying, gathering, classifying, maintaining, storing, </w:t>
      </w:r>
      <w:proofErr w:type="spellStart"/>
      <w:r w:rsidRPr="007B5C15">
        <w:rPr>
          <w:rFonts w:ascii="Arial" w:hAnsi="Arial" w:cs="Arial"/>
        </w:rPr>
        <w:t>analysing</w:t>
      </w:r>
      <w:proofErr w:type="spellEnd"/>
      <w:r w:rsidRPr="007B5C15">
        <w:rPr>
          <w:rFonts w:ascii="Arial" w:hAnsi="Arial" w:cs="Arial"/>
        </w:rPr>
        <w:t>, reporting and disposing of complaint</w:t>
      </w:r>
      <w:r w:rsidR="006C0EC4">
        <w:rPr>
          <w:rFonts w:ascii="Arial" w:hAnsi="Arial" w:cs="Arial"/>
        </w:rPr>
        <w:t>-</w:t>
      </w:r>
      <w:r w:rsidRPr="007B5C15">
        <w:rPr>
          <w:rFonts w:ascii="Arial" w:hAnsi="Arial" w:cs="Arial"/>
        </w:rPr>
        <w:t>r</w:t>
      </w:r>
      <w:r>
        <w:rPr>
          <w:rFonts w:ascii="Arial" w:hAnsi="Arial" w:cs="Arial"/>
        </w:rPr>
        <w:t>elated records</w:t>
      </w:r>
      <w:r w:rsidRPr="00EF58C9">
        <w:rPr>
          <w:rFonts w:ascii="Arial" w:hAnsi="Arial" w:cs="Arial"/>
        </w:rPr>
        <w:t>.</w:t>
      </w:r>
    </w:p>
    <w:p w:rsidR="00C513B8" w:rsidRPr="007B5C15" w:rsidRDefault="00C513B8" w:rsidP="00C513B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B5C15">
        <w:rPr>
          <w:rFonts w:ascii="Arial" w:hAnsi="Arial" w:cs="Arial"/>
        </w:rPr>
        <w:t>Complaints</w:t>
      </w:r>
      <w:r w:rsidR="006F2840">
        <w:rPr>
          <w:rFonts w:ascii="Arial" w:hAnsi="Arial" w:cs="Arial"/>
        </w:rPr>
        <w:t xml:space="preserve"> are monitored</w:t>
      </w:r>
      <w:r>
        <w:rPr>
          <w:rFonts w:ascii="Arial" w:hAnsi="Arial" w:cs="Arial"/>
        </w:rPr>
        <w:t xml:space="preserve"> through the health service provider’s complaint handling process</w:t>
      </w:r>
      <w:r w:rsidRPr="007B5C15">
        <w:rPr>
          <w:rFonts w:ascii="Arial" w:hAnsi="Arial" w:cs="Arial"/>
        </w:rPr>
        <w:t xml:space="preserve">. </w:t>
      </w:r>
    </w:p>
    <w:p w:rsidR="00C513B8" w:rsidRDefault="00C513B8" w:rsidP="00C513B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Meaningful reports about the health service provider’s complaints, complaint handling and trends </w:t>
      </w:r>
      <w:r w:rsidRPr="007B5C15">
        <w:rPr>
          <w:rFonts w:ascii="Arial" w:hAnsi="Arial" w:cs="Arial"/>
        </w:rPr>
        <w:t>are provided to management.</w:t>
      </w:r>
    </w:p>
    <w:p w:rsidR="00C513B8" w:rsidRPr="00201D89" w:rsidRDefault="00C513B8" w:rsidP="00C513B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7B5C15">
        <w:rPr>
          <w:rFonts w:ascii="Arial" w:hAnsi="Arial" w:cs="Arial"/>
        </w:rPr>
        <w:t xml:space="preserve"> </w:t>
      </w:r>
      <w:r w:rsidRPr="00201D89">
        <w:rPr>
          <w:rFonts w:ascii="Arial" w:hAnsi="Arial" w:cs="Arial"/>
        </w:rPr>
        <w:t>correct</w:t>
      </w:r>
      <w:r>
        <w:rPr>
          <w:rFonts w:ascii="Arial" w:hAnsi="Arial" w:cs="Arial"/>
        </w:rPr>
        <w:t>ion of</w:t>
      </w:r>
      <w:r w:rsidRPr="00201D89">
        <w:rPr>
          <w:rFonts w:ascii="Arial" w:hAnsi="Arial" w:cs="Arial"/>
        </w:rPr>
        <w:t xml:space="preserve"> the</w:t>
      </w:r>
      <w:r w:rsidR="006C0EC4">
        <w:rPr>
          <w:rFonts w:ascii="Arial" w:hAnsi="Arial" w:cs="Arial"/>
        </w:rPr>
        <w:t xml:space="preserve"> issues that</w:t>
      </w:r>
      <w:r>
        <w:rPr>
          <w:rFonts w:ascii="Arial" w:hAnsi="Arial" w:cs="Arial"/>
        </w:rPr>
        <w:t xml:space="preserve"> caused the complaint</w:t>
      </w:r>
      <w:r w:rsidRPr="007B5C15">
        <w:rPr>
          <w:rFonts w:ascii="Arial" w:hAnsi="Arial" w:cs="Arial"/>
        </w:rPr>
        <w:t xml:space="preserve"> links to the health service provider</w:t>
      </w:r>
      <w:r>
        <w:rPr>
          <w:rFonts w:ascii="Arial" w:hAnsi="Arial" w:cs="Arial"/>
        </w:rPr>
        <w:t xml:space="preserve">’s </w:t>
      </w:r>
      <w:r w:rsidRPr="007B5C15">
        <w:rPr>
          <w:rFonts w:ascii="Arial" w:hAnsi="Arial" w:cs="Arial"/>
        </w:rPr>
        <w:t>quality improvement sy</w:t>
      </w:r>
      <w:r>
        <w:rPr>
          <w:rFonts w:ascii="Arial" w:hAnsi="Arial" w:cs="Arial"/>
        </w:rPr>
        <w:t>stems and risk management</w:t>
      </w:r>
      <w:r w:rsidRPr="007B5C15">
        <w:rPr>
          <w:rFonts w:ascii="Arial" w:hAnsi="Arial" w:cs="Arial"/>
        </w:rPr>
        <w:t>.</w:t>
      </w:r>
    </w:p>
    <w:p w:rsidR="00C513B8" w:rsidRPr="007B5C15" w:rsidRDefault="00C513B8" w:rsidP="00107CF0">
      <w:pPr>
        <w:rPr>
          <w:rFonts w:ascii="Arial" w:hAnsi="Arial" w:cs="Arial"/>
        </w:rPr>
      </w:pPr>
    </w:p>
    <w:p w:rsidR="002B560D" w:rsidRPr="007B5C15" w:rsidRDefault="002B560D" w:rsidP="00107CF0">
      <w:pPr>
        <w:rPr>
          <w:rFonts w:ascii="Arial" w:hAnsi="Arial" w:cs="Arial"/>
        </w:rPr>
      </w:pPr>
    </w:p>
    <w:sectPr w:rsidR="002B560D" w:rsidRPr="007B5C1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F0" w:rsidRDefault="00107CF0" w:rsidP="00107CF0">
      <w:r>
        <w:separator/>
      </w:r>
    </w:p>
  </w:endnote>
  <w:endnote w:type="continuationSeparator" w:id="0">
    <w:p w:rsidR="00107CF0" w:rsidRDefault="00107CF0" w:rsidP="0010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965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801" w:rsidRDefault="003E5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8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5801" w:rsidRDefault="003E5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F0" w:rsidRDefault="00107CF0" w:rsidP="00107CF0">
      <w:r>
        <w:separator/>
      </w:r>
    </w:p>
  </w:footnote>
  <w:footnote w:type="continuationSeparator" w:id="0">
    <w:p w:rsidR="00107CF0" w:rsidRDefault="00107CF0" w:rsidP="00107CF0">
      <w:r>
        <w:continuationSeparator/>
      </w:r>
    </w:p>
  </w:footnote>
  <w:footnote w:id="1">
    <w:p w:rsidR="0019096D" w:rsidRDefault="0019096D" w:rsidP="001909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5CEF">
        <w:rPr>
          <w:sz w:val="18"/>
          <w:szCs w:val="18"/>
        </w:rPr>
        <w:t xml:space="preserve">Source Victorian Ombudsman, </w:t>
      </w:r>
      <w:r w:rsidRPr="00A85CEF">
        <w:rPr>
          <w:i/>
          <w:sz w:val="18"/>
          <w:szCs w:val="18"/>
        </w:rPr>
        <w:t>Complaints: Good Practice Guide for Public Sector Agencies</w:t>
      </w:r>
      <w:r w:rsidRPr="00A85CEF">
        <w:rPr>
          <w:sz w:val="18"/>
          <w:szCs w:val="18"/>
        </w:rPr>
        <w:t>, September 2016</w:t>
      </w:r>
    </w:p>
  </w:footnote>
  <w:footnote w:id="2">
    <w:p w:rsidR="00261738" w:rsidRDefault="002617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1738">
        <w:rPr>
          <w:sz w:val="18"/>
          <w:szCs w:val="18"/>
        </w:rPr>
        <w:t xml:space="preserve">For </w:t>
      </w:r>
      <w:r w:rsidR="00115F3F">
        <w:rPr>
          <w:sz w:val="18"/>
          <w:szCs w:val="18"/>
        </w:rPr>
        <w:t xml:space="preserve">the </w:t>
      </w:r>
      <w:r w:rsidRPr="00261738">
        <w:rPr>
          <w:sz w:val="18"/>
          <w:szCs w:val="18"/>
        </w:rPr>
        <w:t>purpose</w:t>
      </w:r>
      <w:r>
        <w:rPr>
          <w:sz w:val="18"/>
          <w:szCs w:val="18"/>
        </w:rPr>
        <w:t>s</w:t>
      </w:r>
      <w:r w:rsidRPr="00261738">
        <w:rPr>
          <w:sz w:val="18"/>
          <w:szCs w:val="18"/>
        </w:rPr>
        <w:t xml:space="preserve"> of these </w:t>
      </w:r>
      <w:r>
        <w:rPr>
          <w:sz w:val="18"/>
          <w:szCs w:val="18"/>
        </w:rPr>
        <w:t xml:space="preserve">Complaint Handling </w:t>
      </w:r>
      <w:r w:rsidRPr="00261738">
        <w:rPr>
          <w:sz w:val="18"/>
          <w:szCs w:val="18"/>
        </w:rPr>
        <w:t>Standards these groups are also called the complainant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5F" w:rsidRDefault="001A139E">
    <w:pPr>
      <w:pStyle w:val="Header"/>
    </w:pPr>
    <w:sdt>
      <w:sdtPr>
        <w:id w:val="2128116007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:rsidR="00615B5F" w:rsidRPr="00432160" w:rsidRDefault="00432160">
    <w:pPr>
      <w:pStyle w:val="Header"/>
      <w:rPr>
        <w:rFonts w:ascii="Arial" w:hAnsi="Arial" w:cs="Arial"/>
        <w:i/>
      </w:rPr>
    </w:pPr>
    <w:r w:rsidRPr="00432160">
      <w:rPr>
        <w:rFonts w:ascii="Arial" w:hAnsi="Arial" w:cs="Arial"/>
        <w:i/>
      </w:rPr>
      <w:t>Health Complaints Act 2016</w:t>
    </w:r>
  </w:p>
  <w:p w:rsidR="00615B5F" w:rsidRPr="00432160" w:rsidRDefault="00615B5F" w:rsidP="00615B5F">
    <w:pPr>
      <w:pStyle w:val="Header"/>
      <w:rPr>
        <w:rFonts w:ascii="Arial" w:hAnsi="Arial" w:cs="Arial"/>
        <w:caps/>
        <w:sz w:val="28"/>
        <w:szCs w:val="28"/>
      </w:rPr>
    </w:pPr>
    <w:r w:rsidRPr="00432160">
      <w:rPr>
        <w:rFonts w:ascii="Arial" w:hAnsi="Arial" w:cs="Arial"/>
        <w:caps/>
        <w:sz w:val="28"/>
        <w:szCs w:val="28"/>
      </w:rPr>
      <w:t>Complaint Handling Standards</w:t>
    </w:r>
  </w:p>
  <w:p w:rsidR="00615B5F" w:rsidRPr="00511053" w:rsidRDefault="00615B5F" w:rsidP="00615B5F">
    <w:pPr>
      <w:pStyle w:val="Header"/>
      <w:rPr>
        <w:sz w:val="28"/>
        <w:szCs w:val="28"/>
        <w:u w:val="thick"/>
      </w:rPr>
    </w:pPr>
    <w:r>
      <w:rPr>
        <w:sz w:val="28"/>
        <w:szCs w:val="28"/>
        <w:u w:val="thick"/>
      </w:rPr>
      <w:tab/>
    </w:r>
    <w:r>
      <w:rPr>
        <w:sz w:val="28"/>
        <w:szCs w:val="28"/>
        <w:u w:val="thick"/>
      </w:rPr>
      <w:tab/>
    </w:r>
  </w:p>
  <w:p w:rsidR="001C3226" w:rsidRDefault="001C322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5CA175D7" wp14:editId="393292B8">
          <wp:simplePos x="0" y="0"/>
          <wp:positionH relativeFrom="page">
            <wp:posOffset>5943515</wp:posOffset>
          </wp:positionH>
          <wp:positionV relativeFrom="page">
            <wp:posOffset>91591</wp:posOffset>
          </wp:positionV>
          <wp:extent cx="1418590" cy="795020"/>
          <wp:effectExtent l="0" t="0" r="0" b="508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725"/>
    <w:multiLevelType w:val="hybridMultilevel"/>
    <w:tmpl w:val="2DF6A1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2029"/>
    <w:multiLevelType w:val="hybridMultilevel"/>
    <w:tmpl w:val="F78EC2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4436DB"/>
    <w:multiLevelType w:val="hybridMultilevel"/>
    <w:tmpl w:val="3B80EB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F92A8F"/>
    <w:multiLevelType w:val="hybridMultilevel"/>
    <w:tmpl w:val="EF24BE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850F0"/>
    <w:multiLevelType w:val="hybridMultilevel"/>
    <w:tmpl w:val="8A1A9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2208"/>
    <w:multiLevelType w:val="hybridMultilevel"/>
    <w:tmpl w:val="7FA43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D5DF8"/>
    <w:multiLevelType w:val="hybridMultilevel"/>
    <w:tmpl w:val="02A00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6C62"/>
    <w:multiLevelType w:val="hybridMultilevel"/>
    <w:tmpl w:val="85DE301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054B3"/>
    <w:multiLevelType w:val="hybridMultilevel"/>
    <w:tmpl w:val="24F8AA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445C8"/>
    <w:multiLevelType w:val="hybridMultilevel"/>
    <w:tmpl w:val="FAD2D2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0D7D88"/>
    <w:multiLevelType w:val="hybridMultilevel"/>
    <w:tmpl w:val="26E23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943B3"/>
    <w:multiLevelType w:val="hybridMultilevel"/>
    <w:tmpl w:val="B6E04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035EEE"/>
    <w:multiLevelType w:val="hybridMultilevel"/>
    <w:tmpl w:val="387AFA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4D092D"/>
    <w:multiLevelType w:val="hybridMultilevel"/>
    <w:tmpl w:val="602038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329D8"/>
    <w:multiLevelType w:val="hybridMultilevel"/>
    <w:tmpl w:val="F81E23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641D81"/>
    <w:multiLevelType w:val="hybridMultilevel"/>
    <w:tmpl w:val="0AC8FF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F0"/>
    <w:rsid w:val="00005306"/>
    <w:rsid w:val="00050FA5"/>
    <w:rsid w:val="000A22D2"/>
    <w:rsid w:val="000B4E7F"/>
    <w:rsid w:val="000F0698"/>
    <w:rsid w:val="00107CF0"/>
    <w:rsid w:val="00113A8F"/>
    <w:rsid w:val="00115F3F"/>
    <w:rsid w:val="00134C39"/>
    <w:rsid w:val="001619B4"/>
    <w:rsid w:val="00187AC5"/>
    <w:rsid w:val="0019096D"/>
    <w:rsid w:val="001C3226"/>
    <w:rsid w:val="00201D89"/>
    <w:rsid w:val="0021483F"/>
    <w:rsid w:val="00257A08"/>
    <w:rsid w:val="00261738"/>
    <w:rsid w:val="002B5109"/>
    <w:rsid w:val="002B560D"/>
    <w:rsid w:val="002C6884"/>
    <w:rsid w:val="002D1207"/>
    <w:rsid w:val="002D4279"/>
    <w:rsid w:val="00350A8B"/>
    <w:rsid w:val="003E5801"/>
    <w:rsid w:val="003E6932"/>
    <w:rsid w:val="00414CF0"/>
    <w:rsid w:val="00432160"/>
    <w:rsid w:val="004755AA"/>
    <w:rsid w:val="00575162"/>
    <w:rsid w:val="00596E62"/>
    <w:rsid w:val="005B6DE8"/>
    <w:rsid w:val="005E732C"/>
    <w:rsid w:val="00601BB2"/>
    <w:rsid w:val="00615B5F"/>
    <w:rsid w:val="00630700"/>
    <w:rsid w:val="00660C43"/>
    <w:rsid w:val="006B5BD7"/>
    <w:rsid w:val="006C0EC4"/>
    <w:rsid w:val="006F2840"/>
    <w:rsid w:val="0074008B"/>
    <w:rsid w:val="007547F1"/>
    <w:rsid w:val="0078582C"/>
    <w:rsid w:val="00795682"/>
    <w:rsid w:val="007A74FD"/>
    <w:rsid w:val="007B5C15"/>
    <w:rsid w:val="007E6CB9"/>
    <w:rsid w:val="007E7652"/>
    <w:rsid w:val="00845C1F"/>
    <w:rsid w:val="008D4F12"/>
    <w:rsid w:val="00986958"/>
    <w:rsid w:val="009C1672"/>
    <w:rsid w:val="009E766C"/>
    <w:rsid w:val="00A818D9"/>
    <w:rsid w:val="00A85CEF"/>
    <w:rsid w:val="00A86BD8"/>
    <w:rsid w:val="00A951AC"/>
    <w:rsid w:val="00AC4353"/>
    <w:rsid w:val="00AF33E9"/>
    <w:rsid w:val="00B25350"/>
    <w:rsid w:val="00B258D6"/>
    <w:rsid w:val="00BB17C2"/>
    <w:rsid w:val="00BB22ED"/>
    <w:rsid w:val="00BB6D79"/>
    <w:rsid w:val="00BD17BA"/>
    <w:rsid w:val="00BF7DEB"/>
    <w:rsid w:val="00C172E5"/>
    <w:rsid w:val="00C513B8"/>
    <w:rsid w:val="00C8154F"/>
    <w:rsid w:val="00CD02F2"/>
    <w:rsid w:val="00D04D55"/>
    <w:rsid w:val="00D16878"/>
    <w:rsid w:val="00D91EE0"/>
    <w:rsid w:val="00EB700B"/>
    <w:rsid w:val="00EF58C9"/>
    <w:rsid w:val="00F44F70"/>
    <w:rsid w:val="00F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F0"/>
    <w:pPr>
      <w:spacing w:after="0" w:line="240" w:lineRule="auto"/>
    </w:pPr>
    <w:rPr>
      <w:rFonts w:ascii="Helvetica" w:eastAsiaTheme="minorEastAsia" w:hAnsi="Helvetic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7CF0"/>
    <w:rPr>
      <w:rFonts w:ascii="Arial" w:eastAsiaTheme="minorHAnsi" w:hAnsi="Arial" w:cs="Arial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CF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7C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3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226"/>
    <w:rPr>
      <w:rFonts w:ascii="Helvetica" w:eastAsiaTheme="minorEastAsia" w:hAnsi="Helvetic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3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226"/>
    <w:rPr>
      <w:rFonts w:ascii="Helvetica" w:eastAsiaTheme="minorEastAsia" w:hAnsi="Helvetica"/>
      <w:lang w:val="en-US"/>
    </w:rPr>
  </w:style>
  <w:style w:type="table" w:styleId="TableGrid">
    <w:name w:val="Table Grid"/>
    <w:basedOn w:val="TableNormal"/>
    <w:uiPriority w:val="59"/>
    <w:rsid w:val="00EB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62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1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BB2"/>
    <w:rPr>
      <w:rFonts w:ascii="Helvetica" w:eastAsiaTheme="minorEastAsia" w:hAnsi="Helvetic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BB2"/>
    <w:rPr>
      <w:rFonts w:ascii="Helvetica" w:eastAsiaTheme="minorEastAsia" w:hAnsi="Helvetic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F0"/>
    <w:pPr>
      <w:spacing w:after="0" w:line="240" w:lineRule="auto"/>
    </w:pPr>
    <w:rPr>
      <w:rFonts w:ascii="Helvetica" w:eastAsiaTheme="minorEastAsia" w:hAnsi="Helvetic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7CF0"/>
    <w:rPr>
      <w:rFonts w:ascii="Arial" w:eastAsiaTheme="minorHAnsi" w:hAnsi="Arial" w:cs="Arial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CF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7C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3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226"/>
    <w:rPr>
      <w:rFonts w:ascii="Helvetica" w:eastAsiaTheme="minorEastAsia" w:hAnsi="Helvetic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3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226"/>
    <w:rPr>
      <w:rFonts w:ascii="Helvetica" w:eastAsiaTheme="minorEastAsia" w:hAnsi="Helvetica"/>
      <w:lang w:val="en-US"/>
    </w:rPr>
  </w:style>
  <w:style w:type="table" w:styleId="TableGrid">
    <w:name w:val="Table Grid"/>
    <w:basedOn w:val="TableNormal"/>
    <w:uiPriority w:val="59"/>
    <w:rsid w:val="00EB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62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1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BB2"/>
    <w:rPr>
      <w:rFonts w:ascii="Helvetica" w:eastAsiaTheme="minorEastAsia" w:hAnsi="Helvetic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BB2"/>
    <w:rPr>
      <w:rFonts w:ascii="Helvetica" w:eastAsiaTheme="minorEastAsia" w:hAnsi="Helvetic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8118-FE9F-4792-A34F-F2A5DBDE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Vickers</dc:creator>
  <cp:lastModifiedBy>Alison Vickers</cp:lastModifiedBy>
  <cp:revision>6</cp:revision>
  <cp:lastPrinted>2018-10-30T06:31:00Z</cp:lastPrinted>
  <dcterms:created xsi:type="dcterms:W3CDTF">2018-09-19T02:31:00Z</dcterms:created>
  <dcterms:modified xsi:type="dcterms:W3CDTF">2018-11-07T01:08:00Z</dcterms:modified>
</cp:coreProperties>
</file>